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 xml:space="preserve">WG4 Meeting </w:t>
      </w:r>
      <w:bookmarkStart w:id="3" w:name="_Hlk517252065"/>
      <w:r w:rsidR="00C86224">
        <w:rPr>
          <w:rFonts w:ascii="Arial" w:eastAsia="SimSun" w:hAnsi="Arial" w:cs="Arial"/>
          <w:b/>
          <w:sz w:val="24"/>
          <w:szCs w:val="24"/>
          <w:lang w:eastAsia="zh-CN"/>
        </w:rPr>
        <w:t>AH-1807</w:t>
      </w:r>
      <w:bookmarkEnd w:id="3"/>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D2AA6" w:rsidRPr="004D2AA6">
        <w:rPr>
          <w:rFonts w:ascii="Arial" w:eastAsia="SimSun" w:hAnsi="Arial" w:cs="Times New Roman"/>
          <w:b/>
          <w:bCs/>
          <w:sz w:val="24"/>
          <w:szCs w:val="20"/>
          <w:lang w:val="en-GB" w:eastAsia="ja-JP"/>
        </w:rPr>
        <w:t>R4-</w:t>
      </w:r>
      <w:r w:rsidR="00F67537" w:rsidRPr="00B737BC">
        <w:rPr>
          <w:rFonts w:ascii="Arial" w:eastAsia="SimSun" w:hAnsi="Arial" w:cs="Times New Roman"/>
          <w:b/>
          <w:bCs/>
          <w:sz w:val="24"/>
          <w:szCs w:val="20"/>
          <w:lang w:val="en-GB" w:eastAsia="ja-JP"/>
        </w:rPr>
        <w:t>180910</w:t>
      </w:r>
      <w:r w:rsidR="00F67537">
        <w:rPr>
          <w:rFonts w:ascii="Arial" w:eastAsia="SimSun" w:hAnsi="Arial" w:cs="Times New Roman" w:hint="eastAsia"/>
          <w:b/>
          <w:bCs/>
          <w:sz w:val="24"/>
          <w:szCs w:val="20"/>
          <w:lang w:val="en-GB" w:eastAsia="zh-CN"/>
        </w:rPr>
        <w:t>4</w:t>
      </w:r>
      <w:bookmarkStart w:id="4" w:name="_GoBack"/>
      <w:bookmarkEnd w:id="4"/>
    </w:p>
    <w:p w:rsidR="00841BCD" w:rsidRPr="00813C52" w:rsidRDefault="00813C5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5" w:name="OLE_LINK11"/>
      <w:bookmarkStart w:id="6" w:name="OLE_LINK12"/>
      <w:bookmarkStart w:id="7" w:name="_Hlk517193877"/>
      <w:r w:rsidRPr="00813C52">
        <w:rPr>
          <w:rFonts w:ascii="Arial" w:eastAsia="SimSun" w:hAnsi="Arial" w:cs="Times New Roman"/>
          <w:b/>
          <w:sz w:val="24"/>
          <w:szCs w:val="20"/>
          <w:lang w:val="en-GB"/>
        </w:rPr>
        <w:t>M</w:t>
      </w:r>
      <w:r w:rsidR="00C86224">
        <w:rPr>
          <w:rFonts w:ascii="Arial" w:eastAsia="SimSun" w:hAnsi="Arial" w:cs="Times New Roman"/>
          <w:b/>
          <w:sz w:val="24"/>
          <w:szCs w:val="20"/>
          <w:lang w:val="en-GB"/>
        </w:rPr>
        <w:t>ontreal</w:t>
      </w:r>
      <w:r w:rsidR="00176671" w:rsidRPr="00813C52">
        <w:rPr>
          <w:rFonts w:ascii="Arial" w:eastAsia="SimSun" w:hAnsi="Arial" w:cs="Times New Roman"/>
          <w:b/>
          <w:sz w:val="24"/>
          <w:szCs w:val="20"/>
          <w:lang w:val="en-GB"/>
        </w:rPr>
        <w:t xml:space="preserve">, </w:t>
      </w:r>
      <w:r w:rsidR="00C86224" w:rsidRPr="00813C52">
        <w:rPr>
          <w:rFonts w:ascii="Arial" w:eastAsia="SimSun" w:hAnsi="Arial" w:cs="Times New Roman"/>
          <w:b/>
          <w:sz w:val="24"/>
          <w:szCs w:val="20"/>
          <w:lang w:val="en-GB"/>
        </w:rPr>
        <w:t>Canada</w:t>
      </w:r>
      <w:r w:rsidRPr="00813C52">
        <w:rPr>
          <w:rFonts w:ascii="Arial" w:eastAsia="SimSun" w:hAnsi="Arial" w:cs="Times New Roman"/>
          <w:b/>
          <w:sz w:val="24"/>
          <w:szCs w:val="20"/>
          <w:lang w:val="en-GB"/>
        </w:rPr>
        <w:t>, July</w:t>
      </w:r>
      <w:r w:rsidR="00176671" w:rsidRPr="00813C52">
        <w:rPr>
          <w:rFonts w:ascii="Arial" w:eastAsia="SimSun" w:hAnsi="Arial" w:cs="Times New Roman"/>
          <w:b/>
          <w:sz w:val="24"/>
          <w:szCs w:val="20"/>
          <w:lang w:val="en-GB"/>
        </w:rPr>
        <w:t xml:space="preserve"> </w:t>
      </w:r>
      <w:r w:rsidRPr="00813C52">
        <w:rPr>
          <w:rFonts w:ascii="Arial" w:eastAsia="SimSun" w:hAnsi="Arial" w:cs="Times New Roman"/>
          <w:b/>
          <w:sz w:val="24"/>
          <w:szCs w:val="20"/>
          <w:lang w:val="en-GB"/>
        </w:rPr>
        <w:t>2</w:t>
      </w:r>
      <w:r w:rsidRPr="00813C52">
        <w:rPr>
          <w:rFonts w:ascii="Arial" w:eastAsia="SimSun" w:hAnsi="Arial" w:cs="Times New Roman"/>
          <w:b/>
          <w:sz w:val="24"/>
          <w:szCs w:val="20"/>
          <w:vertAlign w:val="superscript"/>
          <w:lang w:val="en-GB"/>
        </w:rPr>
        <w:t>nd</w:t>
      </w:r>
      <w:r w:rsidRPr="00813C52">
        <w:rPr>
          <w:rFonts w:ascii="Arial" w:eastAsia="SimSun" w:hAnsi="Arial" w:cs="Times New Roman"/>
          <w:b/>
          <w:sz w:val="24"/>
          <w:szCs w:val="20"/>
          <w:lang w:val="en-GB"/>
        </w:rPr>
        <w:t xml:space="preserve"> – 6</w:t>
      </w:r>
      <w:r w:rsidR="00176671" w:rsidRPr="00813C52">
        <w:rPr>
          <w:rFonts w:ascii="Arial" w:eastAsia="SimSun" w:hAnsi="Arial" w:cs="Times New Roman"/>
          <w:b/>
          <w:sz w:val="24"/>
          <w:szCs w:val="20"/>
          <w:vertAlign w:val="superscript"/>
          <w:lang w:val="en-GB"/>
        </w:rPr>
        <w:t>th</w:t>
      </w:r>
      <w:r w:rsidR="00176671" w:rsidRPr="00813C52">
        <w:rPr>
          <w:rFonts w:ascii="Arial" w:eastAsia="SimSun" w:hAnsi="Arial" w:cs="Times New Roman"/>
          <w:b/>
          <w:sz w:val="24"/>
          <w:szCs w:val="20"/>
          <w:lang w:val="en-GB"/>
        </w:rPr>
        <w:t xml:space="preserve"> </w:t>
      </w:r>
      <w:r w:rsidR="00176671" w:rsidRPr="00813C52">
        <w:rPr>
          <w:rFonts w:ascii="Arial" w:eastAsia="SimSun" w:hAnsi="Arial" w:cs="Times New Roman"/>
          <w:b/>
          <w:bCs/>
          <w:noProof/>
          <w:sz w:val="24"/>
          <w:szCs w:val="20"/>
          <w:lang w:eastAsia="zh-CN"/>
        </w:rPr>
        <w:t>2018</w:t>
      </w:r>
      <w:bookmarkEnd w:id="5"/>
      <w:bookmarkEnd w:id="6"/>
    </w:p>
    <w:bookmarkEnd w:id="0"/>
    <w:bookmarkEnd w:id="1"/>
    <w:bookmarkEnd w:id="7"/>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764BB" w:rsidRPr="00813C52">
        <w:rPr>
          <w:rFonts w:ascii="Arial" w:eastAsia="Calibri" w:hAnsi="Arial" w:cs="Arial"/>
          <w:b/>
          <w:bCs/>
          <w:sz w:val="24"/>
          <w:lang w:val="en-GB"/>
        </w:rPr>
        <w:t xml:space="preserve">On </w:t>
      </w:r>
      <w:r w:rsidR="00832CBD" w:rsidRPr="00832CBD">
        <w:rPr>
          <w:rFonts w:ascii="Arial" w:eastAsia="Calibri" w:hAnsi="Arial" w:cs="Arial"/>
          <w:b/>
          <w:bCs/>
          <w:sz w:val="24"/>
          <w:lang w:val="en-GB"/>
        </w:rPr>
        <w:t xml:space="preserve">remaining </w:t>
      </w:r>
      <w:r w:rsidR="006764BB" w:rsidRPr="00813C52">
        <w:rPr>
          <w:rFonts w:ascii="Arial" w:eastAsia="Calibri" w:hAnsi="Arial" w:cs="Arial"/>
          <w:b/>
          <w:bCs/>
          <w:sz w:val="24"/>
          <w:lang w:val="en-GB"/>
        </w:rPr>
        <w:t>issues</w:t>
      </w:r>
      <w:r w:rsidR="006764BB">
        <w:rPr>
          <w:rFonts w:ascii="Arial" w:eastAsia="Calibri" w:hAnsi="Arial" w:cs="Arial"/>
          <w:b/>
          <w:bCs/>
          <w:sz w:val="24"/>
          <w:lang w:val="en-GB"/>
        </w:rPr>
        <w:t xml:space="preserve"> for NR </w:t>
      </w:r>
      <w:r w:rsidR="006874F4">
        <w:rPr>
          <w:rFonts w:ascii="Arial" w:eastAsia="Calibri" w:hAnsi="Arial" w:cs="Arial"/>
          <w:b/>
          <w:bCs/>
          <w:sz w:val="24"/>
          <w:lang w:val="en-GB"/>
        </w:rPr>
        <w:t xml:space="preserve">PUSCH </w:t>
      </w:r>
      <w:r w:rsidR="006764BB">
        <w:rPr>
          <w:rFonts w:ascii="Arial" w:eastAsia="Calibri" w:hAnsi="Arial" w:cs="Arial"/>
          <w:b/>
          <w:bCs/>
          <w:sz w:val="24"/>
          <w:lang w:val="en-GB"/>
        </w:rPr>
        <w:t>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bookmarkStart w:id="8" w:name="_Hlk517193902"/>
      <w:r w:rsidR="00603A08">
        <w:rPr>
          <w:rFonts w:ascii="Arial" w:eastAsia="MS Mincho" w:hAnsi="Arial" w:cs="Arial"/>
          <w:b/>
          <w:bCs/>
          <w:sz w:val="24"/>
          <w:szCs w:val="20"/>
          <w:lang w:val="en-GB"/>
        </w:rPr>
        <w:t>5.4.2</w:t>
      </w:r>
      <w:r w:rsidR="006764BB">
        <w:rPr>
          <w:rFonts w:ascii="Arial" w:eastAsia="MS Mincho" w:hAnsi="Arial" w:cs="Arial"/>
          <w:b/>
          <w:bCs/>
          <w:sz w:val="24"/>
          <w:szCs w:val="20"/>
          <w:lang w:val="en-GB"/>
        </w:rPr>
        <w:t>.</w:t>
      </w:r>
      <w:r w:rsidR="00A16BA3">
        <w:rPr>
          <w:rFonts w:ascii="Arial" w:eastAsia="MS Mincho" w:hAnsi="Arial" w:cs="Arial"/>
          <w:b/>
          <w:bCs/>
          <w:sz w:val="24"/>
          <w:szCs w:val="20"/>
          <w:lang w:val="en-GB"/>
        </w:rPr>
        <w:t>2</w:t>
      </w:r>
      <w:bookmarkEnd w:id="8"/>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B951FC" w:rsidRDefault="006764BB" w:rsidP="00B951FC">
      <w:pPr>
        <w:spacing w:before="120" w:after="120"/>
        <w:ind w:right="-23"/>
        <w:rPr>
          <w:rFonts w:eastAsia="Calibri" w:cs="Times New Roman"/>
          <w:szCs w:val="20"/>
        </w:rPr>
      </w:pPr>
      <w:r w:rsidRPr="00C203DD">
        <w:rPr>
          <w:rFonts w:eastAsia="Calibri" w:cs="Times New Roman"/>
          <w:szCs w:val="20"/>
        </w:rPr>
        <w:t xml:space="preserve">NR </w:t>
      </w:r>
      <w:bookmarkStart w:id="9" w:name="_Hlk513205245"/>
      <w:r w:rsidR="00B951FC" w:rsidRPr="00C203DD">
        <w:rPr>
          <w:rFonts w:eastAsia="Calibri" w:cs="Times New Roman"/>
          <w:szCs w:val="20"/>
        </w:rPr>
        <w:t xml:space="preserve">BS demodulation </w:t>
      </w:r>
      <w:r w:rsidR="00B951FC">
        <w:rPr>
          <w:rFonts w:eastAsia="Calibri" w:cs="Times New Roman"/>
          <w:szCs w:val="20"/>
        </w:rPr>
        <w:t xml:space="preserve">work </w:t>
      </w:r>
      <w:r w:rsidR="00B951FC" w:rsidRPr="00C203DD">
        <w:rPr>
          <w:rFonts w:eastAsia="Calibri" w:cs="Times New Roman"/>
          <w:szCs w:val="20"/>
        </w:rPr>
        <w:t xml:space="preserve">has </w:t>
      </w:r>
      <w:r w:rsidR="00B951FC">
        <w:rPr>
          <w:rFonts w:eastAsia="Calibri" w:cs="Times New Roman"/>
          <w:szCs w:val="20"/>
        </w:rPr>
        <w:t>been full started in RAN4#87</w:t>
      </w:r>
      <w:r w:rsidR="00B951FC" w:rsidRPr="00C203DD">
        <w:rPr>
          <w:rFonts w:eastAsia="Calibri" w:cs="Times New Roman"/>
          <w:szCs w:val="20"/>
        </w:rPr>
        <w:t xml:space="preserve">, and </w:t>
      </w:r>
      <w:r w:rsidR="00B951FC">
        <w:rPr>
          <w:rFonts w:eastAsia="Calibri" w:cs="Times New Roman"/>
          <w:szCs w:val="20"/>
        </w:rPr>
        <w:t>the</w:t>
      </w:r>
      <w:r w:rsidR="00B951FC" w:rsidRPr="00C203DD">
        <w:rPr>
          <w:rFonts w:eastAsia="Calibri" w:cs="Times New Roman"/>
          <w:szCs w:val="20"/>
        </w:rPr>
        <w:t xml:space="preserve"> initial agreements</w:t>
      </w:r>
      <w:r w:rsidR="00B951FC">
        <w:rPr>
          <w:rFonts w:eastAsia="Calibri" w:cs="Times New Roman"/>
          <w:szCs w:val="20"/>
        </w:rPr>
        <w:t xml:space="preserve"> for test scope and setup </w:t>
      </w:r>
      <w:r w:rsidR="00B951FC" w:rsidRPr="00C203DD">
        <w:rPr>
          <w:rFonts w:eastAsia="Calibri" w:cs="Times New Roman"/>
          <w:szCs w:val="20"/>
        </w:rPr>
        <w:t>are</w:t>
      </w:r>
      <w:r w:rsidR="00B951FC">
        <w:rPr>
          <w:rFonts w:eastAsia="Calibri" w:cs="Times New Roman"/>
          <w:szCs w:val="20"/>
        </w:rPr>
        <w:t xml:space="preserve"> </w:t>
      </w:r>
      <w:r w:rsidR="00B951FC" w:rsidRPr="00C203DD">
        <w:rPr>
          <w:rFonts w:eastAsia="Calibri" w:cs="Times New Roman"/>
          <w:szCs w:val="20"/>
        </w:rPr>
        <w:t>made</w:t>
      </w:r>
      <w:r w:rsidR="00B951FC">
        <w:rPr>
          <w:rFonts w:eastAsia="Calibri" w:cs="Times New Roman"/>
          <w:szCs w:val="20"/>
        </w:rPr>
        <w:t xml:space="preserve"> </w:t>
      </w:r>
      <w:r w:rsidR="00B951FC" w:rsidRPr="00C203DD">
        <w:rPr>
          <w:rFonts w:eastAsia="Calibri" w:cs="Times New Roman"/>
          <w:szCs w:val="20"/>
        </w:rPr>
        <w:t xml:space="preserve">regarding the scope of the work in Rel-15 and </w:t>
      </w:r>
      <w:r w:rsidR="00B951FC">
        <w:rPr>
          <w:rFonts w:eastAsia="Calibri" w:cs="Times New Roman"/>
          <w:szCs w:val="20"/>
        </w:rPr>
        <w:t xml:space="preserve">the simulation assumptions for alignment have been agreed, and </w:t>
      </w:r>
      <w:r w:rsidR="00B951FC" w:rsidRPr="00C203DD">
        <w:rPr>
          <w:rFonts w:eastAsia="Calibri" w:cs="Times New Roman"/>
          <w:szCs w:val="20"/>
        </w:rPr>
        <w:t>some open issues</w:t>
      </w:r>
      <w:r w:rsidR="00B951FC">
        <w:rPr>
          <w:rFonts w:eastAsia="Calibri" w:cs="Times New Roman"/>
          <w:szCs w:val="20"/>
        </w:rPr>
        <w:t xml:space="preserve"> on general part</w:t>
      </w:r>
      <w:r w:rsidR="00B951FC" w:rsidRPr="00C203DD">
        <w:rPr>
          <w:rFonts w:eastAsia="Calibri" w:cs="Times New Roman"/>
          <w:szCs w:val="20"/>
        </w:rPr>
        <w:t xml:space="preserve"> are listed for further discussion </w:t>
      </w:r>
      <w:r w:rsidR="00B951FC" w:rsidRPr="00C203DD">
        <w:rPr>
          <w:rFonts w:eastAsia="Calibri" w:cs="Times New Roman"/>
          <w:szCs w:val="20"/>
        </w:rPr>
        <w:fldChar w:fldCharType="begin"/>
      </w:r>
      <w:r w:rsidR="00B951FC" w:rsidRPr="00C203DD">
        <w:rPr>
          <w:rFonts w:eastAsia="Calibri" w:cs="Times New Roman"/>
          <w:szCs w:val="20"/>
        </w:rPr>
        <w:instrText xml:space="preserve"> REF _Ref513196612 \r \h </w:instrText>
      </w:r>
      <w:r w:rsidR="00B951FC">
        <w:rPr>
          <w:rFonts w:eastAsia="Calibri" w:cs="Times New Roman"/>
          <w:szCs w:val="20"/>
        </w:rPr>
        <w:instrText xml:space="preserve"> \* MERGEFORMAT </w:instrText>
      </w:r>
      <w:r w:rsidR="00B951FC" w:rsidRPr="00C203DD">
        <w:rPr>
          <w:rFonts w:eastAsia="Calibri" w:cs="Times New Roman"/>
          <w:szCs w:val="20"/>
        </w:rPr>
      </w:r>
      <w:r w:rsidR="00B951FC" w:rsidRPr="00C203DD">
        <w:rPr>
          <w:rFonts w:eastAsia="Calibri" w:cs="Times New Roman"/>
          <w:szCs w:val="20"/>
        </w:rPr>
        <w:fldChar w:fldCharType="separate"/>
      </w:r>
      <w:r w:rsidR="00B951FC" w:rsidRPr="00C203DD">
        <w:rPr>
          <w:rFonts w:eastAsia="Calibri" w:cs="Times New Roman"/>
          <w:szCs w:val="20"/>
        </w:rPr>
        <w:t>[1]</w:t>
      </w:r>
      <w:r w:rsidR="00B951FC" w:rsidRPr="00C203DD">
        <w:rPr>
          <w:rFonts w:eastAsia="Calibri" w:cs="Times New Roman"/>
          <w:szCs w:val="20"/>
        </w:rPr>
        <w:fldChar w:fldCharType="end"/>
      </w:r>
      <w:r w:rsidR="00B951FC">
        <w:rPr>
          <w:rFonts w:eastAsia="Calibri" w:cs="Times New Roman"/>
          <w:szCs w:val="20"/>
        </w:rPr>
        <w:t xml:space="preserve">. </w:t>
      </w:r>
    </w:p>
    <w:p w:rsidR="00B951FC" w:rsidRDefault="00B951FC" w:rsidP="00B951FC">
      <w:pPr>
        <w:spacing w:before="120" w:after="120"/>
        <w:ind w:right="-23"/>
        <w:rPr>
          <w:rFonts w:eastAsia="Calibri" w:cs="Times New Roman"/>
          <w:szCs w:val="20"/>
        </w:rPr>
      </w:pPr>
      <w:r>
        <w:rPr>
          <w:rFonts w:eastAsia="Calibri" w:cs="Times New Roman"/>
          <w:szCs w:val="20"/>
        </w:rPr>
        <w:t xml:space="preserve">The open issues for PUSCH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9"/>
          <w:p w:rsidR="00A26CD4" w:rsidRPr="00524266" w:rsidRDefault="0024148E" w:rsidP="0056182C">
            <w:pPr>
              <w:numPr>
                <w:ilvl w:val="0"/>
                <w:numId w:val="22"/>
              </w:numPr>
              <w:ind w:right="-22"/>
              <w:rPr>
                <w:rFonts w:eastAsia="Calibri" w:cs="Times New Roman"/>
                <w:szCs w:val="20"/>
              </w:rPr>
            </w:pPr>
            <w:r w:rsidRPr="00524266">
              <w:rPr>
                <w:rFonts w:eastAsia="Calibri" w:cs="Times New Roman"/>
                <w:szCs w:val="20"/>
              </w:rPr>
              <w:t>PUSCH</w:t>
            </w:r>
          </w:p>
          <w:p w:rsidR="00A26CD4" w:rsidRDefault="0056182C" w:rsidP="0056182C">
            <w:pPr>
              <w:numPr>
                <w:ilvl w:val="1"/>
                <w:numId w:val="22"/>
              </w:numPr>
              <w:ind w:right="-22"/>
              <w:rPr>
                <w:rFonts w:eastAsia="Calibri" w:cs="Times New Roman"/>
                <w:szCs w:val="20"/>
              </w:rPr>
            </w:pPr>
            <w:r w:rsidRPr="0056182C">
              <w:rPr>
                <w:rFonts w:eastAsia="Calibri" w:cs="Times New Roman"/>
                <w:szCs w:val="20"/>
              </w:rPr>
              <w:t>Transmission scheme</w:t>
            </w:r>
          </w:p>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rPr>
              <w:t xml:space="preserve">Option 1: performance requirements are defined only for 1Tx transmission schemes. </w:t>
            </w:r>
          </w:p>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rPr>
              <w:t>Option 2: performance requirements are defined only based on codebook-based transmission schemes</w:t>
            </w:r>
          </w:p>
          <w:p w:rsidR="00243528" w:rsidRPr="0056182C" w:rsidRDefault="00243528" w:rsidP="0056182C">
            <w:pPr>
              <w:numPr>
                <w:ilvl w:val="3"/>
                <w:numId w:val="22"/>
              </w:numPr>
              <w:ind w:right="-22"/>
              <w:rPr>
                <w:rFonts w:eastAsia="Calibri" w:cs="Times New Roman"/>
                <w:szCs w:val="20"/>
              </w:rPr>
            </w:pPr>
            <w:r w:rsidRPr="0056182C">
              <w:rPr>
                <w:rFonts w:eastAsia="Calibri" w:cs="Times New Roman"/>
                <w:szCs w:val="20"/>
              </w:rPr>
              <w:t xml:space="preserve">Number of layers for 2Tx CP-OFDM based PUSCH tests </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FFS both 1 layer and 2 layers are to be tested</w:t>
            </w:r>
          </w:p>
          <w:p w:rsidR="0056182C" w:rsidRDefault="002C64E4" w:rsidP="0056182C">
            <w:pPr>
              <w:numPr>
                <w:ilvl w:val="1"/>
                <w:numId w:val="22"/>
              </w:numPr>
              <w:ind w:right="-22"/>
              <w:rPr>
                <w:rFonts w:eastAsia="Calibri" w:cs="Times New Roman"/>
                <w:szCs w:val="20"/>
              </w:rPr>
            </w:pPr>
            <w:r>
              <w:rPr>
                <w:rFonts w:eastAsia="Calibri" w:cs="Times New Roman"/>
                <w:szCs w:val="20"/>
              </w:rPr>
              <w:t>DMRS</w:t>
            </w:r>
          </w:p>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rPr>
              <w:t>Single-symbol DMRS configuration are tested in Rel-15</w:t>
            </w:r>
          </w:p>
          <w:p w:rsidR="00243528" w:rsidRPr="0056182C" w:rsidRDefault="00243528" w:rsidP="0056182C">
            <w:pPr>
              <w:numPr>
                <w:ilvl w:val="3"/>
                <w:numId w:val="22"/>
              </w:numPr>
              <w:ind w:right="-22"/>
              <w:rPr>
                <w:rFonts w:eastAsia="Calibri" w:cs="Times New Roman"/>
                <w:szCs w:val="20"/>
              </w:rPr>
            </w:pPr>
            <w:r w:rsidRPr="0056182C">
              <w:rPr>
                <w:rFonts w:eastAsia="Calibri" w:cs="Times New Roman"/>
                <w:szCs w:val="20"/>
              </w:rPr>
              <w:t xml:space="preserve">Option 1: </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only 1 front-loaded symbol;</w:t>
            </w:r>
          </w:p>
          <w:p w:rsidR="00243528" w:rsidRPr="0056182C" w:rsidRDefault="00243528" w:rsidP="0056182C">
            <w:pPr>
              <w:numPr>
                <w:ilvl w:val="3"/>
                <w:numId w:val="22"/>
              </w:numPr>
              <w:ind w:right="-22"/>
              <w:rPr>
                <w:rFonts w:eastAsia="Calibri" w:cs="Times New Roman"/>
                <w:szCs w:val="20"/>
              </w:rPr>
            </w:pPr>
            <w:r w:rsidRPr="0056182C">
              <w:rPr>
                <w:rFonts w:eastAsia="Calibri" w:cs="Times New Roman"/>
                <w:szCs w:val="20"/>
              </w:rPr>
              <w:t xml:space="preserve">Option 2: </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1 front-loaded symbol + one additional DMRS symbol</w:t>
            </w:r>
          </w:p>
          <w:p w:rsidR="00243528" w:rsidRPr="0056182C" w:rsidRDefault="00243528" w:rsidP="0056182C">
            <w:pPr>
              <w:numPr>
                <w:ilvl w:val="3"/>
                <w:numId w:val="22"/>
              </w:numPr>
              <w:ind w:right="-22"/>
              <w:rPr>
                <w:rFonts w:eastAsia="Calibri" w:cs="Times New Roman"/>
                <w:szCs w:val="20"/>
              </w:rPr>
            </w:pPr>
            <w:r w:rsidRPr="0056182C">
              <w:rPr>
                <w:rFonts w:eastAsia="Calibri" w:cs="Times New Roman"/>
                <w:szCs w:val="20"/>
              </w:rPr>
              <w:t xml:space="preserve">Option 3: </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only 1 front-loaded symbol, and</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1 front-loaded symbol + one additional DMRS symbol</w:t>
            </w:r>
          </w:p>
          <w:p w:rsidR="00243528" w:rsidRPr="0056182C" w:rsidRDefault="00243528" w:rsidP="0056182C">
            <w:pPr>
              <w:numPr>
                <w:ilvl w:val="3"/>
                <w:numId w:val="22"/>
              </w:numPr>
              <w:ind w:right="-22"/>
              <w:rPr>
                <w:rFonts w:eastAsia="Calibri" w:cs="Times New Roman"/>
                <w:szCs w:val="20"/>
              </w:rPr>
            </w:pPr>
            <w:r w:rsidRPr="0056182C">
              <w:rPr>
                <w:rFonts w:eastAsia="Calibri" w:cs="Times New Roman"/>
                <w:szCs w:val="20"/>
              </w:rPr>
              <w:t xml:space="preserve">Option 4: </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only 1 front-loaded symbol, and</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 xml:space="preserve"> 1 front-loaded symbol + one additional DMRS symbol, and</w:t>
            </w:r>
          </w:p>
          <w:p w:rsidR="00243528" w:rsidRPr="0056182C" w:rsidRDefault="00243528" w:rsidP="0056182C">
            <w:pPr>
              <w:numPr>
                <w:ilvl w:val="4"/>
                <w:numId w:val="22"/>
              </w:numPr>
              <w:ind w:right="-22"/>
              <w:rPr>
                <w:rFonts w:eastAsia="Calibri" w:cs="Times New Roman"/>
                <w:szCs w:val="20"/>
              </w:rPr>
            </w:pPr>
            <w:r w:rsidRPr="0056182C">
              <w:rPr>
                <w:rFonts w:eastAsia="Calibri" w:cs="Times New Roman"/>
                <w:szCs w:val="20"/>
              </w:rPr>
              <w:t xml:space="preserve"> 1 front-loaded symbol + two additional DMRS symbols</w:t>
            </w:r>
          </w:p>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rPr>
              <w:t>FFS DMRS types (type 1 and type 2) are to be tested</w:t>
            </w:r>
          </w:p>
          <w:p w:rsidR="0056182C" w:rsidRDefault="0056182C" w:rsidP="0056182C">
            <w:pPr>
              <w:numPr>
                <w:ilvl w:val="1"/>
                <w:numId w:val="22"/>
              </w:numPr>
              <w:ind w:right="-22"/>
              <w:rPr>
                <w:rFonts w:eastAsia="Calibri" w:cs="Times New Roman"/>
                <w:szCs w:val="20"/>
              </w:rPr>
            </w:pPr>
            <w:r w:rsidRPr="0056182C">
              <w:rPr>
                <w:rFonts w:eastAsia="Calibri" w:cs="Times New Roman"/>
                <w:szCs w:val="20"/>
              </w:rPr>
              <w:t xml:space="preserve">PTRS </w:t>
            </w:r>
          </w:p>
          <w:p w:rsidR="00A26CD4" w:rsidRDefault="0056182C" w:rsidP="0056182C">
            <w:pPr>
              <w:numPr>
                <w:ilvl w:val="2"/>
                <w:numId w:val="22"/>
              </w:numPr>
              <w:ind w:right="-22"/>
              <w:rPr>
                <w:rFonts w:eastAsia="Calibri" w:cs="Times New Roman"/>
                <w:szCs w:val="20"/>
              </w:rPr>
            </w:pPr>
            <w:r>
              <w:rPr>
                <w:rFonts w:eastAsia="Calibri" w:cs="Times New Roman"/>
                <w:szCs w:val="20"/>
              </w:rPr>
              <w:t>FFS for FR2</w:t>
            </w:r>
          </w:p>
          <w:p w:rsidR="0056182C" w:rsidRPr="0056182C" w:rsidRDefault="0056182C" w:rsidP="00243528">
            <w:pPr>
              <w:numPr>
                <w:ilvl w:val="1"/>
                <w:numId w:val="22"/>
              </w:numPr>
              <w:tabs>
                <w:tab w:val="num" w:pos="720"/>
              </w:tabs>
              <w:ind w:right="-22"/>
              <w:rPr>
                <w:rFonts w:eastAsia="Calibri" w:cs="Times New Roman"/>
                <w:szCs w:val="20"/>
              </w:rPr>
            </w:pPr>
            <w:r w:rsidRPr="0056182C">
              <w:rPr>
                <w:rFonts w:eastAsia="Calibri" w:cs="Times New Roman"/>
                <w:szCs w:val="20"/>
              </w:rPr>
              <w:t>Time domain resource allocation</w:t>
            </w:r>
          </w:p>
          <w:p w:rsidR="0056182C" w:rsidRPr="0056182C" w:rsidRDefault="0056182C" w:rsidP="0056182C">
            <w:pPr>
              <w:numPr>
                <w:ilvl w:val="2"/>
                <w:numId w:val="22"/>
              </w:numPr>
              <w:ind w:right="-22"/>
              <w:rPr>
                <w:rFonts w:eastAsia="Calibri" w:cs="Times New Roman"/>
                <w:szCs w:val="20"/>
              </w:rPr>
            </w:pPr>
            <w:r w:rsidRPr="0056182C">
              <w:rPr>
                <w:rFonts w:eastAsia="Calibri" w:cs="Times New Roman"/>
                <w:szCs w:val="20"/>
              </w:rPr>
              <w:t xml:space="preserve">For FR1, slot based transmission is tested, FFS non-slot based transmission </w:t>
            </w:r>
          </w:p>
          <w:p w:rsidR="0056182C" w:rsidRPr="0056182C" w:rsidRDefault="0056182C" w:rsidP="0056182C">
            <w:pPr>
              <w:numPr>
                <w:ilvl w:val="2"/>
                <w:numId w:val="22"/>
              </w:numPr>
              <w:ind w:right="-22"/>
              <w:rPr>
                <w:rFonts w:eastAsia="Calibri" w:cs="Times New Roman"/>
                <w:szCs w:val="20"/>
              </w:rPr>
            </w:pPr>
            <w:r w:rsidRPr="0056182C">
              <w:rPr>
                <w:rFonts w:eastAsia="Calibri" w:cs="Times New Roman"/>
                <w:szCs w:val="20"/>
              </w:rPr>
              <w:t>For FR2, FFS for slot-based or non-slot based transmission</w:t>
            </w:r>
          </w:p>
          <w:p w:rsidR="0056182C" w:rsidRPr="0056182C" w:rsidRDefault="0056182C" w:rsidP="0056182C">
            <w:pPr>
              <w:numPr>
                <w:ilvl w:val="2"/>
                <w:numId w:val="22"/>
              </w:numPr>
              <w:ind w:right="-22"/>
              <w:rPr>
                <w:rFonts w:eastAsia="Calibri" w:cs="Times New Roman"/>
                <w:szCs w:val="20"/>
              </w:rPr>
            </w:pPr>
            <w:r w:rsidRPr="0056182C">
              <w:rPr>
                <w:rFonts w:eastAsia="Calibri" w:cs="Times New Roman"/>
                <w:szCs w:val="20"/>
              </w:rPr>
              <w:t>FFS resource mapping type (type A or type B)</w:t>
            </w:r>
          </w:p>
          <w:p w:rsidR="00243528" w:rsidRPr="0056182C" w:rsidRDefault="00243528" w:rsidP="0056182C">
            <w:pPr>
              <w:numPr>
                <w:ilvl w:val="1"/>
                <w:numId w:val="22"/>
              </w:numPr>
              <w:tabs>
                <w:tab w:val="num" w:pos="720"/>
              </w:tabs>
              <w:ind w:right="-22"/>
              <w:rPr>
                <w:rFonts w:eastAsia="Calibri" w:cs="Times New Roman"/>
                <w:szCs w:val="20"/>
              </w:rPr>
            </w:pPr>
            <w:bookmarkStart w:id="10" w:name="OLE_LINK32"/>
            <w:r w:rsidRPr="0056182C">
              <w:rPr>
                <w:rFonts w:eastAsia="Calibri" w:cs="Times New Roman"/>
                <w:szCs w:val="20"/>
              </w:rPr>
              <w:t>MCS</w:t>
            </w:r>
          </w:p>
          <w:bookmarkEnd w:id="10"/>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lang w:val="pt-BR"/>
              </w:rPr>
              <w:t xml:space="preserve">FFS pi/2-BPSK </w:t>
            </w:r>
          </w:p>
          <w:p w:rsidR="002C64E4" w:rsidRDefault="002C64E4" w:rsidP="0056182C">
            <w:pPr>
              <w:numPr>
                <w:ilvl w:val="1"/>
                <w:numId w:val="22"/>
              </w:numPr>
              <w:ind w:right="-22"/>
              <w:rPr>
                <w:rFonts w:eastAsia="Calibri" w:cs="Times New Roman"/>
                <w:szCs w:val="20"/>
              </w:rPr>
            </w:pPr>
            <w:r>
              <w:rPr>
                <w:rFonts w:eastAsia="Calibri" w:cs="Times New Roman"/>
                <w:szCs w:val="20"/>
              </w:rPr>
              <w:t>Others</w:t>
            </w:r>
          </w:p>
          <w:p w:rsidR="00243528" w:rsidRPr="0056182C" w:rsidRDefault="00243528" w:rsidP="002C64E4">
            <w:pPr>
              <w:numPr>
                <w:ilvl w:val="2"/>
                <w:numId w:val="22"/>
              </w:numPr>
              <w:ind w:right="-22"/>
              <w:rPr>
                <w:rFonts w:eastAsia="Calibri" w:cs="Times New Roman"/>
                <w:szCs w:val="20"/>
              </w:rPr>
            </w:pPr>
            <w:r w:rsidRPr="0056182C">
              <w:rPr>
                <w:rFonts w:eastAsia="Calibri" w:cs="Times New Roman"/>
                <w:szCs w:val="20"/>
              </w:rPr>
              <w:t>Frequency hopping</w:t>
            </w:r>
          </w:p>
          <w:p w:rsidR="00243528" w:rsidRPr="0056182C" w:rsidRDefault="00243528" w:rsidP="002C64E4">
            <w:pPr>
              <w:numPr>
                <w:ilvl w:val="3"/>
                <w:numId w:val="22"/>
              </w:numPr>
              <w:ind w:right="-22"/>
              <w:rPr>
                <w:rFonts w:eastAsia="Calibri" w:cs="Times New Roman"/>
                <w:szCs w:val="20"/>
              </w:rPr>
            </w:pPr>
            <w:r w:rsidRPr="0056182C">
              <w:rPr>
                <w:rFonts w:eastAsia="Calibri" w:cs="Times New Roman"/>
                <w:szCs w:val="20"/>
              </w:rPr>
              <w:t>FFS: whether to introduce specific test case for frequency hopping</w:t>
            </w:r>
          </w:p>
          <w:p w:rsidR="00243528" w:rsidRPr="0056182C" w:rsidRDefault="0056182C" w:rsidP="002C64E4">
            <w:pPr>
              <w:numPr>
                <w:ilvl w:val="2"/>
                <w:numId w:val="22"/>
              </w:numPr>
              <w:ind w:right="-22"/>
              <w:rPr>
                <w:rFonts w:eastAsia="Calibri" w:cs="Times New Roman"/>
                <w:szCs w:val="20"/>
              </w:rPr>
            </w:pPr>
            <w:r>
              <w:rPr>
                <w:rFonts w:eastAsia="Calibri" w:cs="Times New Roman"/>
                <w:szCs w:val="20"/>
              </w:rPr>
              <w:t>Limited buffer rate matching</w:t>
            </w:r>
          </w:p>
          <w:p w:rsidR="00243528" w:rsidRPr="0056182C" w:rsidRDefault="00243528" w:rsidP="002C64E4">
            <w:pPr>
              <w:numPr>
                <w:ilvl w:val="3"/>
                <w:numId w:val="22"/>
              </w:numPr>
              <w:ind w:right="-22"/>
              <w:rPr>
                <w:rFonts w:eastAsia="Calibri" w:cs="Times New Roman"/>
                <w:szCs w:val="20"/>
              </w:rPr>
            </w:pPr>
            <w:r w:rsidRPr="0056182C">
              <w:rPr>
                <w:rFonts w:eastAsia="Calibri" w:cs="Times New Roman"/>
                <w:szCs w:val="20"/>
              </w:rPr>
              <w:t xml:space="preserve">FFS: whether to introduce specific test case for limited buffer rate matching </w:t>
            </w:r>
          </w:p>
          <w:p w:rsidR="00126990" w:rsidRPr="00524266" w:rsidRDefault="00126990" w:rsidP="002C64E4">
            <w:pPr>
              <w:ind w:left="1440" w:right="-22"/>
              <w:rPr>
                <w:rFonts w:eastAsia="Calibri" w:cs="Times New Roman"/>
                <w:szCs w:val="20"/>
              </w:rPr>
            </w:pPr>
          </w:p>
        </w:tc>
      </w:tr>
    </w:tbl>
    <w:p w:rsidR="00126990" w:rsidRPr="00126990" w:rsidRDefault="00C203DD" w:rsidP="00C74935">
      <w:pPr>
        <w:spacing w:before="120" w:after="120"/>
        <w:ind w:right="-23"/>
        <w:rPr>
          <w:rFonts w:eastAsia="Calibri" w:cs="Times New Roman"/>
          <w:szCs w:val="20"/>
        </w:rPr>
      </w:pPr>
      <w:bookmarkStart w:id="11" w:name="_Hlk513205847"/>
      <w:r>
        <w:rPr>
          <w:rFonts w:eastAsia="Calibri" w:cs="Times New Roman"/>
          <w:szCs w:val="20"/>
        </w:rPr>
        <w:t xml:space="preserve">In this paper, we will provide our views on the open issues for NR </w:t>
      </w:r>
      <w:r w:rsidR="00974073">
        <w:rPr>
          <w:rFonts w:eastAsia="Calibri" w:cs="Times New Roman"/>
          <w:szCs w:val="20"/>
        </w:rPr>
        <w:t xml:space="preserve">PUSCH </w:t>
      </w:r>
      <w:r>
        <w:rPr>
          <w:rFonts w:eastAsia="Calibri" w:cs="Times New Roman"/>
          <w:szCs w:val="20"/>
        </w:rPr>
        <w:t xml:space="preserve">demodulation work. </w:t>
      </w:r>
    </w:p>
    <w:bookmarkEnd w:id="11"/>
    <w:p w:rsidR="003B659E" w:rsidRPr="00841BCD" w:rsidRDefault="003B659E" w:rsidP="00AE56B1">
      <w:pPr>
        <w:pStyle w:val="RAN4H1"/>
      </w:pPr>
      <w:r w:rsidRPr="00AE56B1">
        <w:lastRenderedPageBreak/>
        <w:t>Discussion</w:t>
      </w:r>
    </w:p>
    <w:p w:rsidR="0017263D" w:rsidRPr="0017263D" w:rsidRDefault="0017263D" w:rsidP="00E01167">
      <w:pPr>
        <w:pStyle w:val="RAN4H2"/>
        <w:rPr>
          <w:lang w:val="en-GB"/>
        </w:rPr>
      </w:pPr>
      <w:bookmarkStart w:id="12" w:name="OLE_LINK28"/>
      <w:bookmarkStart w:id="13" w:name="OLE_LINK29"/>
      <w:r w:rsidRPr="0017263D">
        <w:rPr>
          <w:lang w:val="en-GB"/>
        </w:rPr>
        <w:t xml:space="preserve">Waveform </w:t>
      </w:r>
      <w:bookmarkEnd w:id="12"/>
      <w:bookmarkEnd w:id="13"/>
      <w:r w:rsidRPr="0017263D">
        <w:rPr>
          <w:lang w:val="en-GB"/>
        </w:rPr>
        <w:t>and transmission scheme</w:t>
      </w:r>
    </w:p>
    <w:p w:rsidR="008C42FF" w:rsidRPr="0017263D" w:rsidRDefault="0017263D" w:rsidP="008C42FF">
      <w:r w:rsidRPr="0017263D">
        <w:rPr>
          <w:rFonts w:eastAsia="Calibri" w:cs="Times New Roman"/>
          <w:szCs w:val="20"/>
        </w:rPr>
        <w:t xml:space="preserve">NR PUSCH supports two waveforms, i.e. </w:t>
      </w:r>
      <w:bookmarkStart w:id="14" w:name="OLE_LINK30"/>
      <w:bookmarkStart w:id="15" w:name="OLE_LINK31"/>
      <w:r w:rsidRPr="0017263D">
        <w:rPr>
          <w:rFonts w:eastAsia="Calibri" w:cs="Times New Roman"/>
          <w:szCs w:val="20"/>
        </w:rPr>
        <w:t>CP-OFDM</w:t>
      </w:r>
      <w:bookmarkEnd w:id="14"/>
      <w:bookmarkEnd w:id="15"/>
      <w:r w:rsidRPr="0017263D">
        <w:rPr>
          <w:rFonts w:eastAsia="Calibri" w:cs="Times New Roman"/>
          <w:szCs w:val="20"/>
        </w:rPr>
        <w:t xml:space="preserve"> and </w:t>
      </w:r>
      <w:r w:rsidR="002C64E4" w:rsidRPr="002C64E4">
        <w:rPr>
          <w:rFonts w:eastAsia="Calibri" w:cs="Times New Roman"/>
          <w:szCs w:val="20"/>
        </w:rPr>
        <w:t>DFT-s-ODFM</w:t>
      </w:r>
      <w:r w:rsidRPr="0017263D">
        <w:rPr>
          <w:rFonts w:eastAsia="Calibri" w:cs="Times New Roman"/>
          <w:szCs w:val="20"/>
        </w:rPr>
        <w:t xml:space="preserve">. In 38.211 the different waveforms are described as “transform precoding not enabled” and “transform precoding enabled”, and which one is used is semi-statically configured by the network. The use cases of the two waveforms has been extensively discussed in RAN1. In our view, CP-OFDM is the main stream waveform for NR PUSCH in FR1, </w:t>
      </w:r>
      <w:r>
        <w:rPr>
          <w:rFonts w:eastAsia="Calibri" w:cs="Times New Roman"/>
          <w:szCs w:val="20"/>
        </w:rPr>
        <w:t>and it is a mandatory feature for UE</w:t>
      </w:r>
      <w:r w:rsidRPr="0017263D">
        <w:rPr>
          <w:rFonts w:eastAsia="Calibri" w:cs="Times New Roman"/>
          <w:szCs w:val="20"/>
        </w:rPr>
        <w:t xml:space="preserve">. </w:t>
      </w:r>
      <w:r w:rsidR="002C64E4" w:rsidRPr="002C64E4">
        <w:rPr>
          <w:rFonts w:eastAsia="Calibri" w:cs="Times New Roman"/>
          <w:szCs w:val="20"/>
        </w:rPr>
        <w:t>DFT-s-ODFM</w:t>
      </w:r>
      <w:r w:rsidRPr="0017263D">
        <w:rPr>
          <w:rFonts w:eastAsia="Calibri" w:cs="Times New Roman"/>
          <w:szCs w:val="20"/>
        </w:rPr>
        <w:t xml:space="preserve"> </w:t>
      </w:r>
      <w:r>
        <w:rPr>
          <w:rFonts w:eastAsia="Calibri" w:cs="Times New Roman"/>
          <w:szCs w:val="20"/>
        </w:rPr>
        <w:t>on the other hand,</w:t>
      </w:r>
      <w:r w:rsidRPr="0017263D">
        <w:rPr>
          <w:rFonts w:eastAsia="Calibri" w:cs="Times New Roman"/>
          <w:szCs w:val="20"/>
        </w:rPr>
        <w:t xml:space="preserve"> </w:t>
      </w:r>
      <w:r>
        <w:rPr>
          <w:rFonts w:eastAsia="Calibri" w:cs="Times New Roman"/>
          <w:szCs w:val="20"/>
        </w:rPr>
        <w:t xml:space="preserve">is </w:t>
      </w:r>
      <w:r w:rsidRPr="0017263D">
        <w:rPr>
          <w:rFonts w:eastAsia="Calibri" w:cs="Times New Roman"/>
          <w:szCs w:val="20"/>
        </w:rPr>
        <w:t xml:space="preserve">an optional feature </w:t>
      </w:r>
      <w:r>
        <w:rPr>
          <w:rFonts w:eastAsia="Calibri" w:cs="Times New Roman"/>
          <w:szCs w:val="20"/>
        </w:rPr>
        <w:t xml:space="preserve">that may have some advantages in </w:t>
      </w:r>
      <w:r w:rsidR="000A09FA">
        <w:rPr>
          <w:rFonts w:eastAsia="Calibri" w:cs="Times New Roman"/>
          <w:szCs w:val="20"/>
        </w:rPr>
        <w:t>poor coverage scenario.</w:t>
      </w:r>
      <w:r w:rsidR="000A09FA">
        <w:t xml:space="preserve"> Therefore, we suggest that RAN4 should first focus on</w:t>
      </w:r>
      <w:r w:rsidR="002C64E4">
        <w:t xml:space="preserve"> </w:t>
      </w:r>
      <w:r w:rsidR="002C64E4" w:rsidRPr="0017263D">
        <w:rPr>
          <w:rFonts w:eastAsia="Calibri" w:cs="Times New Roman"/>
          <w:szCs w:val="20"/>
        </w:rPr>
        <w:t>CP-OFDM</w:t>
      </w:r>
      <w:r w:rsidR="000A09FA">
        <w:t>.</w:t>
      </w:r>
      <w:r w:rsidR="002C64E4">
        <w:t xml:space="preserve"> The requirement for </w:t>
      </w:r>
      <w:r w:rsidR="002C64E4" w:rsidRPr="002C64E4">
        <w:t>DFT-s-ODFM</w:t>
      </w:r>
      <w:r w:rsidR="002C64E4">
        <w:t xml:space="preserve"> can be </w:t>
      </w:r>
      <w:r w:rsidR="00BC23AC">
        <w:t>considered</w:t>
      </w:r>
      <w:r w:rsidR="002C64E4">
        <w:t xml:space="preserve"> after</w:t>
      </w:r>
      <w:r w:rsidR="000A09FA">
        <w:t xml:space="preserve"> </w:t>
      </w:r>
      <w:r w:rsidR="002C64E4">
        <w:t>we finish the tests</w:t>
      </w:r>
      <w:r w:rsidR="002C64E4" w:rsidRPr="0017263D">
        <w:t xml:space="preserve"> for CP-OFDM</w:t>
      </w:r>
      <w:r w:rsidR="002C64E4">
        <w:t>.</w:t>
      </w:r>
      <w:r w:rsidR="008C42FF">
        <w:t xml:space="preserve"> </w:t>
      </w:r>
      <w:r w:rsidR="008C42FF" w:rsidRPr="0017263D">
        <w:t>In addition, NR supports pi/2-BPSK for</w:t>
      </w:r>
      <w:r w:rsidR="008C42FF">
        <w:t xml:space="preserve"> </w:t>
      </w:r>
      <w:bookmarkStart w:id="16" w:name="OLE_LINK37"/>
      <w:bookmarkStart w:id="17" w:name="OLE_LINK38"/>
      <w:r w:rsidR="008C42FF" w:rsidRPr="002C64E4">
        <w:t>DFT-s-ODFM</w:t>
      </w:r>
      <w:bookmarkEnd w:id="16"/>
      <w:bookmarkEnd w:id="17"/>
      <w:r w:rsidR="008C42FF">
        <w:t>, which</w:t>
      </w:r>
      <w:r w:rsidR="008C42FF">
        <w:rPr>
          <w:rFonts w:hint="eastAsia"/>
        </w:rPr>
        <w:t xml:space="preserve"> </w:t>
      </w:r>
      <w:r w:rsidR="008C42FF">
        <w:t xml:space="preserve">can be tested in the </w:t>
      </w:r>
      <w:r w:rsidR="008C42FF" w:rsidRPr="002C64E4">
        <w:t>DFT-s-ODFM</w:t>
      </w:r>
      <w:r w:rsidR="008C42FF">
        <w:t xml:space="preserve"> test cases. </w:t>
      </w:r>
    </w:p>
    <w:p w:rsidR="0017263D" w:rsidRPr="0017263D" w:rsidRDefault="0017263D" w:rsidP="0017263D">
      <w:pPr>
        <w:pStyle w:val="RAN4proposal"/>
      </w:pPr>
      <w:bookmarkStart w:id="18" w:name="_Ref510350034"/>
      <w:bookmarkStart w:id="19" w:name="_Ref513224793"/>
      <w:bookmarkStart w:id="20" w:name="OLE_LINK1"/>
      <w:r w:rsidRPr="0017263D">
        <w:t xml:space="preserve">PUSCH requirements for CP-OFDM </w:t>
      </w:r>
      <w:r>
        <w:t xml:space="preserve">are defined </w:t>
      </w:r>
      <w:r w:rsidR="000A09FA">
        <w:t>firstly</w:t>
      </w:r>
      <w:r w:rsidRPr="0017263D">
        <w:t>.</w:t>
      </w:r>
      <w:bookmarkEnd w:id="18"/>
      <w:r>
        <w:t xml:space="preserve"> </w:t>
      </w:r>
      <w:r w:rsidR="002C64E4">
        <w:t>The</w:t>
      </w:r>
      <w:r>
        <w:t xml:space="preserve"> requirements for SC-FDM </w:t>
      </w:r>
      <w:r w:rsidR="002C64E4">
        <w:t>can be</w:t>
      </w:r>
      <w:r>
        <w:t xml:space="preserve"> </w:t>
      </w:r>
      <w:r w:rsidR="00BC23AC">
        <w:t xml:space="preserve">considered </w:t>
      </w:r>
      <w:r w:rsidR="002C64E4">
        <w:t>after the tests</w:t>
      </w:r>
      <w:r w:rsidR="002C64E4" w:rsidRPr="0017263D">
        <w:t xml:space="preserve"> for CP-OFDM</w:t>
      </w:r>
      <w:r w:rsidR="002C64E4">
        <w:t xml:space="preserve"> is finished</w:t>
      </w:r>
      <w:r>
        <w:t>.</w:t>
      </w:r>
      <w:bookmarkEnd w:id="19"/>
    </w:p>
    <w:bookmarkEnd w:id="20"/>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NR PUSCH supports two transmission schemes, i.e. codebook based and non-codebook based. Codebook based scheme is similar as LTE DL TM4, where BS will determine the precoder of the UE’s UL transmission based on SRS, and the precoder is selected from a codebook and signaled to the UE via TPMI, TRI and SRI in the UL grant. In non-codebook based scheme, the precoder will be determined by UE based on DL measurement e.g. on CSI-RS, and BS will select the UL beam(s) based on the pre-coded SRS.</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In our view, RAN4 performance requirements should be defined for codebook based scheme only. The non-codebook based scheme is very difficult to be tested, as it is hard to agree on the UE precoder used in the tests. Moreover, the performance of non-codebook scheme is mainly determined by the UL beam, and there is no need to test UE beam generation in a BS demodulation test. </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For testing of codebook based scheme, we think RAN4 should focus on 1Tx and 2Tx. 1Tx could be used on refarming bands, and also in case UE antenna selection is used. </w:t>
      </w:r>
      <w:r w:rsidR="00E01167" w:rsidRPr="00E01167">
        <w:rPr>
          <w:rFonts w:eastAsia="Calibri" w:cs="Times New Roman"/>
          <w:szCs w:val="20"/>
        </w:rPr>
        <w:t xml:space="preserve">Also 1Tx is needed for OTA tests. </w:t>
      </w:r>
      <w:r w:rsidRPr="0017263D">
        <w:rPr>
          <w:rFonts w:eastAsia="Calibri" w:cs="Times New Roman"/>
          <w:szCs w:val="20"/>
        </w:rPr>
        <w:t>2Tx is in our understanding the most typical UE implementation for UL MIMO</w:t>
      </w:r>
      <w:r w:rsidR="00E01167" w:rsidRPr="00E01167">
        <w:rPr>
          <w:rFonts w:eastAsia="Calibri" w:cs="Times New Roman"/>
          <w:szCs w:val="20"/>
        </w:rPr>
        <w:t xml:space="preserve"> in FR1</w:t>
      </w:r>
      <w:r w:rsidRPr="0017263D">
        <w:rPr>
          <w:rFonts w:eastAsia="Calibri" w:cs="Times New Roman"/>
          <w:szCs w:val="20"/>
        </w:rPr>
        <w:t>, and we think both 1-layer and 2-layer transmission should be tested. How to select the codeword for the tests can be further discussed in RAN4.</w:t>
      </w:r>
    </w:p>
    <w:p w:rsidR="0017263D" w:rsidRPr="0017263D" w:rsidRDefault="0017263D" w:rsidP="00E01167">
      <w:pPr>
        <w:pStyle w:val="RAN4proposal"/>
      </w:pPr>
      <w:bookmarkStart w:id="21" w:name="_Ref510356121"/>
      <w:bookmarkStart w:id="22" w:name="OLE_LINK2"/>
      <w:r w:rsidRPr="0017263D">
        <w:t>PUSCH performance requirements are only defined for codebook based transmission scheme with 1Tx and 2Tx. For 2Tx, requirements are defined for both 1-layer and 2-layer transmission.</w:t>
      </w:r>
      <w:bookmarkEnd w:id="21"/>
    </w:p>
    <w:bookmarkEnd w:id="22"/>
    <w:p w:rsidR="0017263D" w:rsidRPr="0017263D" w:rsidRDefault="0088499E" w:rsidP="00E01167">
      <w:pPr>
        <w:pStyle w:val="RAN4H2"/>
        <w:rPr>
          <w:lang w:val="en-GB"/>
        </w:rPr>
      </w:pPr>
      <w:r>
        <w:rPr>
          <w:lang w:val="en-GB"/>
        </w:rPr>
        <w:t>DM</w:t>
      </w:r>
      <w:r w:rsidR="0017263D" w:rsidRPr="0017263D">
        <w:rPr>
          <w:lang w:val="en-GB"/>
        </w:rPr>
        <w:t xml:space="preserve">RS </w:t>
      </w:r>
      <w:r>
        <w:rPr>
          <w:lang w:val="en-GB"/>
        </w:rPr>
        <w:t>and PTRS</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For PUSCH, NR supports 3 types of RS, i.e. DMRS, PTRS and SRS. DMRS has to be modeled in the tests as channel estimation performance is part of the demodulation requirements.NR supports 2 types</w:t>
      </w:r>
      <w:r w:rsidR="003C3B21" w:rsidRPr="003C3B21">
        <w:rPr>
          <w:rFonts w:eastAsia="Calibri" w:cs="Times New Roman" w:hint="eastAsia"/>
          <w:szCs w:val="20"/>
        </w:rPr>
        <w:t xml:space="preserve"> </w:t>
      </w:r>
      <w:r w:rsidR="003C3B21">
        <w:rPr>
          <w:rFonts w:eastAsia="Calibri" w:cs="Times New Roman"/>
          <w:szCs w:val="20"/>
        </w:rPr>
        <w:t xml:space="preserve">of </w:t>
      </w:r>
      <w:r w:rsidR="003C3B21" w:rsidRPr="003C3B21">
        <w:rPr>
          <w:rFonts w:eastAsia="Calibri" w:cs="Times New Roman" w:hint="eastAsia"/>
          <w:szCs w:val="20"/>
        </w:rPr>
        <w:t>DMRS</w:t>
      </w:r>
      <w:r w:rsidRPr="0017263D">
        <w:rPr>
          <w:rFonts w:eastAsia="Calibri" w:cs="Times New Roman"/>
          <w:szCs w:val="20"/>
        </w:rPr>
        <w:t xml:space="preserve">, i.e. type 1 and type 2. In our view, there is no specific use case for specific DMRS type. Type 1 is considered as the default, and type 2 is targeting for higher number of ports in MU-MIMO case. As the current test scope is only for single UE with up to 2-layer, we see no need to test DMRS type 2. </w:t>
      </w:r>
    </w:p>
    <w:p w:rsidR="00A672CA" w:rsidRDefault="0017263D" w:rsidP="00E01167">
      <w:pPr>
        <w:spacing w:before="120" w:after="120"/>
        <w:ind w:right="-23"/>
        <w:rPr>
          <w:rFonts w:eastAsia="Calibri" w:cs="Times New Roman"/>
          <w:szCs w:val="20"/>
        </w:rPr>
      </w:pPr>
      <w:r w:rsidRPr="0017263D">
        <w:rPr>
          <w:rFonts w:eastAsia="Calibri" w:cs="Times New Roman"/>
          <w:szCs w:val="20"/>
        </w:rPr>
        <w:t>Another issue for DMRS is the modeling of additional DMRS.</w:t>
      </w:r>
      <w:r w:rsidR="00113484" w:rsidRPr="00113484">
        <w:rPr>
          <w:rFonts w:eastAsia="Calibri" w:cs="Times New Roman"/>
          <w:szCs w:val="20"/>
        </w:rPr>
        <w:t xml:space="preserve"> </w:t>
      </w:r>
      <w:r w:rsidR="00113484">
        <w:rPr>
          <w:rFonts w:eastAsia="Calibri" w:cs="Times New Roman"/>
          <w:szCs w:val="20"/>
        </w:rPr>
        <w:t>A</w:t>
      </w:r>
      <w:r w:rsidR="00113484" w:rsidRPr="0017263D">
        <w:rPr>
          <w:rFonts w:eastAsia="Calibri" w:cs="Times New Roman"/>
          <w:szCs w:val="20"/>
        </w:rPr>
        <w:t xml:space="preserve">s the front-loaded DMRS only cannot ensure good performance in high speed scenarios, additional DMRS can be added as semi-statically controlled via RRC </w:t>
      </w:r>
      <w:r w:rsidR="000C1458" w:rsidRPr="0017263D">
        <w:rPr>
          <w:rFonts w:eastAsia="Calibri" w:cs="Times New Roman"/>
          <w:szCs w:val="20"/>
        </w:rPr>
        <w:t>signaling.</w:t>
      </w:r>
      <w:r w:rsidR="000C1458">
        <w:rPr>
          <w:rFonts w:eastAsia="Calibri" w:cs="Times New Roman"/>
          <w:szCs w:val="20"/>
        </w:rPr>
        <w:t xml:space="preserve"> In</w:t>
      </w:r>
      <w:r w:rsidR="00297713">
        <w:rPr>
          <w:rFonts w:eastAsia="Calibri" w:cs="Times New Roman"/>
          <w:szCs w:val="20"/>
        </w:rPr>
        <w:t xml:space="preserve"> our simulation </w:t>
      </w:r>
      <w:r w:rsidR="00AC70C2">
        <w:rPr>
          <w:rFonts w:eastAsia="Calibri" w:cs="Times New Roman"/>
          <w:szCs w:val="20"/>
        </w:rPr>
        <w:t xml:space="preserve">there is no performance difference </w:t>
      </w:r>
      <w:r w:rsidR="00113484">
        <w:rPr>
          <w:rFonts w:eastAsia="Calibri" w:cs="Times New Roman"/>
          <w:szCs w:val="20"/>
        </w:rPr>
        <w:t>when</w:t>
      </w:r>
      <w:r w:rsidR="00AC70C2">
        <w:rPr>
          <w:rFonts w:eastAsia="Calibri" w:cs="Times New Roman"/>
          <w:szCs w:val="20"/>
        </w:rPr>
        <w:t xml:space="preserve"> UE speed is less than </w:t>
      </w:r>
      <w:bookmarkStart w:id="23" w:name="OLE_LINK9"/>
      <w:bookmarkStart w:id="24" w:name="OLE_LINK10"/>
      <w:r w:rsidR="00AC70C2">
        <w:rPr>
          <w:rFonts w:eastAsia="Calibri" w:cs="Times New Roman"/>
          <w:szCs w:val="20"/>
        </w:rPr>
        <w:t xml:space="preserve">30Km/h </w:t>
      </w:r>
      <w:bookmarkEnd w:id="23"/>
      <w:bookmarkEnd w:id="24"/>
      <w:r w:rsidR="00AC70C2">
        <w:rPr>
          <w:rFonts w:eastAsia="Calibri" w:cs="Times New Roman"/>
          <w:szCs w:val="20"/>
        </w:rPr>
        <w:t>in EPA channel</w:t>
      </w:r>
      <w:r w:rsidR="00297713" w:rsidRPr="00297713">
        <w:rPr>
          <w:rFonts w:eastAsia="Calibri" w:cs="Times New Roman"/>
          <w:szCs w:val="20"/>
        </w:rPr>
        <w:t xml:space="preserve"> </w:t>
      </w:r>
      <w:r w:rsidR="00297713">
        <w:rPr>
          <w:rFonts w:eastAsia="Calibri" w:cs="Times New Roman"/>
          <w:szCs w:val="20"/>
        </w:rPr>
        <w:t xml:space="preserve">(SNR of 70%TP = 6.79dB with MCS13 and 30Km/h). PUSCH performance with one front-loaded DMRS can </w:t>
      </w:r>
      <w:r w:rsidR="00297713" w:rsidRPr="0017263D">
        <w:rPr>
          <w:rFonts w:eastAsia="Calibri" w:cs="Times New Roman"/>
          <w:szCs w:val="20"/>
        </w:rPr>
        <w:t xml:space="preserve">ensure good channel estimation performance in </w:t>
      </w:r>
      <w:r w:rsidR="00297713">
        <w:rPr>
          <w:rFonts w:eastAsia="Calibri" w:cs="Times New Roman"/>
          <w:szCs w:val="20"/>
        </w:rPr>
        <w:t>low</w:t>
      </w:r>
      <w:r w:rsidR="00297713" w:rsidRPr="0017263D">
        <w:rPr>
          <w:rFonts w:eastAsia="Calibri" w:cs="Times New Roman"/>
          <w:szCs w:val="20"/>
        </w:rPr>
        <w:t xml:space="preserve"> speed</w:t>
      </w:r>
      <w:r w:rsidR="00297713">
        <w:rPr>
          <w:rFonts w:eastAsia="Calibri" w:cs="Times New Roman"/>
          <w:szCs w:val="20"/>
        </w:rPr>
        <w:t xml:space="preserve"> scenario</w:t>
      </w:r>
      <w:r w:rsidR="00113484">
        <w:rPr>
          <w:rFonts w:eastAsia="Calibri" w:cs="Times New Roman"/>
          <w:szCs w:val="20"/>
        </w:rPr>
        <w:t xml:space="preserve">. </w:t>
      </w:r>
      <w:r w:rsidR="00FD25D3" w:rsidRPr="0017263D">
        <w:rPr>
          <w:rFonts w:eastAsia="Calibri" w:cs="Times New Roman"/>
          <w:szCs w:val="20"/>
        </w:rPr>
        <w:t>In our view, the current testing scope does not include high speed scenario, so no additional DMRS needs to be modeled in the tests.</w:t>
      </w:r>
    </w:p>
    <w:p w:rsidR="000C1458" w:rsidRDefault="000C1458" w:rsidP="00E01167">
      <w:pPr>
        <w:spacing w:before="120" w:after="120"/>
        <w:ind w:right="-23"/>
        <w:rPr>
          <w:rFonts w:eastAsia="Calibri" w:cs="Times New Roman"/>
          <w:szCs w:val="20"/>
        </w:rPr>
      </w:pPr>
      <w:r w:rsidRPr="0017263D">
        <w:rPr>
          <w:rFonts w:eastAsia="Calibri" w:cs="Times New Roman"/>
          <w:szCs w:val="20"/>
        </w:rPr>
        <w:t xml:space="preserve">PTRS, in our view, is mainly used for FR2 to allow BS to estimate the phase noise. </w:t>
      </w:r>
      <w:r>
        <w:t>Since pha</w:t>
      </w:r>
      <w:r w:rsidRPr="00F0749F">
        <w:t>se noise increases with carrier frequency</w:t>
      </w:r>
      <w:r>
        <w:t xml:space="preserve"> and</w:t>
      </w:r>
      <w:r w:rsidRPr="00F0749F">
        <w:t xml:space="preserve"> </w:t>
      </w:r>
      <w:r>
        <w:t xml:space="preserve">it </w:t>
      </w:r>
      <w:r w:rsidRPr="00F0749F">
        <w:t>can vary up to a few degrees from one symbol to the next</w:t>
      </w:r>
      <w:r>
        <w:t xml:space="preserve"> at high </w:t>
      </w:r>
      <w:r w:rsidRPr="00F0749F">
        <w:t xml:space="preserve">carrier </w:t>
      </w:r>
      <w:r>
        <w:t xml:space="preserve">frequency, </w:t>
      </w:r>
      <w:r w:rsidRPr="00E75022">
        <w:t xml:space="preserve">we think </w:t>
      </w:r>
      <w:r>
        <w:t>PTRS configuration shall be used for</w:t>
      </w:r>
      <w:r w:rsidRPr="00E75022">
        <w:t xml:space="preserve"> </w:t>
      </w:r>
      <w:r>
        <w:t>defining</w:t>
      </w:r>
      <w:r w:rsidRPr="00E75022">
        <w:t xml:space="preserve"> performance requirements</w:t>
      </w:r>
      <w:r>
        <w:t xml:space="preserve"> for FR2.</w:t>
      </w:r>
    </w:p>
    <w:p w:rsidR="00E01167" w:rsidRDefault="00E01167" w:rsidP="00243528">
      <w:pPr>
        <w:numPr>
          <w:ilvl w:val="0"/>
          <w:numId w:val="7"/>
        </w:numPr>
        <w:spacing w:after="200" w:line="240" w:lineRule="auto"/>
        <w:ind w:left="0" w:firstLine="0"/>
        <w:rPr>
          <w:b/>
          <w:iCs/>
          <w:szCs w:val="18"/>
        </w:rPr>
      </w:pPr>
      <w:bookmarkStart w:id="25" w:name="_Ref510356122"/>
      <w:bookmarkStart w:id="26" w:name="_Ref516751291"/>
      <w:bookmarkStart w:id="27" w:name="OLE_LINK3"/>
      <w:r w:rsidRPr="00971A51">
        <w:rPr>
          <w:b/>
          <w:iCs/>
          <w:szCs w:val="18"/>
        </w:rPr>
        <w:t>The</w:t>
      </w:r>
      <w:r w:rsidR="0017263D" w:rsidRPr="00971A51">
        <w:rPr>
          <w:b/>
          <w:iCs/>
          <w:szCs w:val="18"/>
        </w:rPr>
        <w:t xml:space="preserve"> performance requirements are only defined for </w:t>
      </w:r>
      <w:r w:rsidRPr="00971A51">
        <w:rPr>
          <w:b/>
          <w:iCs/>
          <w:szCs w:val="18"/>
        </w:rPr>
        <w:t xml:space="preserve">DMRS </w:t>
      </w:r>
      <w:r w:rsidR="0017263D" w:rsidRPr="00971A51">
        <w:rPr>
          <w:b/>
          <w:iCs/>
          <w:szCs w:val="18"/>
        </w:rPr>
        <w:t>type 1 without additional DMRS.</w:t>
      </w:r>
      <w:bookmarkEnd w:id="25"/>
      <w:bookmarkEnd w:id="26"/>
    </w:p>
    <w:p w:rsidR="00212846" w:rsidRPr="0003713C" w:rsidRDefault="00212846" w:rsidP="00212846">
      <w:pPr>
        <w:numPr>
          <w:ilvl w:val="0"/>
          <w:numId w:val="7"/>
        </w:numPr>
        <w:spacing w:after="200" w:line="240" w:lineRule="auto"/>
        <w:ind w:left="0" w:firstLine="0"/>
        <w:rPr>
          <w:b/>
          <w:iCs/>
          <w:szCs w:val="18"/>
        </w:rPr>
      </w:pPr>
      <w:bookmarkStart w:id="28" w:name="OLE_LINK4"/>
      <w:bookmarkStart w:id="29" w:name="_Ref513224796"/>
      <w:r>
        <w:rPr>
          <w:b/>
          <w:iCs/>
          <w:szCs w:val="18"/>
        </w:rPr>
        <w:t>PTRS configuration shall be used for defining performance requirements for FR2</w:t>
      </w:r>
      <w:bookmarkEnd w:id="28"/>
      <w:r>
        <w:rPr>
          <w:b/>
          <w:iCs/>
          <w:szCs w:val="18"/>
        </w:rPr>
        <w:t>.</w:t>
      </w:r>
      <w:bookmarkEnd w:id="29"/>
    </w:p>
    <w:bookmarkEnd w:id="27"/>
    <w:p w:rsidR="00212846" w:rsidRPr="00971A51" w:rsidRDefault="00212846" w:rsidP="00212846">
      <w:pPr>
        <w:spacing w:after="200" w:line="240" w:lineRule="auto"/>
        <w:rPr>
          <w:b/>
          <w:iCs/>
          <w:szCs w:val="18"/>
        </w:rPr>
      </w:pPr>
    </w:p>
    <w:p w:rsidR="0088499E" w:rsidRDefault="0088499E" w:rsidP="00E01167">
      <w:pPr>
        <w:pStyle w:val="RAN4H2"/>
        <w:rPr>
          <w:lang w:val="en-GB"/>
        </w:rPr>
      </w:pPr>
      <w:r>
        <w:rPr>
          <w:lang w:val="en-GB"/>
        </w:rPr>
        <w:lastRenderedPageBreak/>
        <w:t>T</w:t>
      </w:r>
      <w:r w:rsidRPr="0017263D">
        <w:rPr>
          <w:lang w:val="en-GB"/>
        </w:rPr>
        <w:t>ime domain resource allocation</w:t>
      </w:r>
    </w:p>
    <w:p w:rsidR="00243528" w:rsidRDefault="0088499E" w:rsidP="0088499E">
      <w:pPr>
        <w:spacing w:before="120" w:after="120"/>
        <w:ind w:right="-23"/>
        <w:rPr>
          <w:rFonts w:eastAsia="Calibri" w:cs="Times New Roman"/>
          <w:szCs w:val="20"/>
        </w:rPr>
      </w:pPr>
      <w:r w:rsidRPr="0017263D">
        <w:rPr>
          <w:rFonts w:eastAsia="Calibri" w:cs="Times New Roman"/>
          <w:szCs w:val="20"/>
        </w:rPr>
        <w:t xml:space="preserve">NR supports </w:t>
      </w:r>
      <w:r>
        <w:rPr>
          <w:rFonts w:eastAsia="Calibri" w:cs="Times New Roman"/>
          <w:szCs w:val="20"/>
        </w:rPr>
        <w:t>two</w:t>
      </w:r>
      <w:r w:rsidRPr="0017263D">
        <w:rPr>
          <w:rFonts w:eastAsia="Calibri" w:cs="Times New Roman"/>
          <w:szCs w:val="20"/>
        </w:rPr>
        <w:t xml:space="preserve"> time domain resource allocation types for PUSCH, i.e. type A and type B. With type A, PUSCH always starts from symbol#0, and the symbols length can be 4 to 14 </w:t>
      </w:r>
      <w:r w:rsidR="002C4C4D" w:rsidRPr="0017263D">
        <w:rPr>
          <w:rFonts w:eastAsia="Calibri" w:cs="Times New Roman"/>
          <w:szCs w:val="20"/>
        </w:rPr>
        <w:t>symbols</w:t>
      </w:r>
      <w:r w:rsidR="002C4C4D" w:rsidRPr="00237FC6">
        <w:rPr>
          <w:rFonts w:eastAsia="Calibri" w:cs="Times New Roman"/>
          <w:szCs w:val="20"/>
        </w:rPr>
        <w:t xml:space="preserve"> (</w:t>
      </w:r>
      <w:r w:rsidR="002C4C4D" w:rsidRPr="00237FC6">
        <w:rPr>
          <w:rFonts w:eastAsia="Calibri" w:cs="Times New Roman" w:hint="eastAsia"/>
          <w:szCs w:val="20"/>
        </w:rPr>
        <w:t>i.e.,</w:t>
      </w:r>
      <w:r w:rsidR="002C4C4D">
        <w:rPr>
          <w:rFonts w:eastAsia="Calibri" w:cs="Times New Roman"/>
          <w:szCs w:val="20"/>
        </w:rPr>
        <w:t xml:space="preserve"> </w:t>
      </w:r>
      <w:r w:rsidR="002C4C4D" w:rsidRPr="00237FC6">
        <w:rPr>
          <w:rFonts w:eastAsia="Calibri" w:cs="Times New Roman"/>
          <w:szCs w:val="20"/>
        </w:rPr>
        <w:t>slot based transmission</w:t>
      </w:r>
      <w:r w:rsidR="002C4C4D" w:rsidRPr="00237FC6">
        <w:rPr>
          <w:rFonts w:eastAsia="Calibri" w:cs="Times New Roman" w:hint="eastAsia"/>
          <w:szCs w:val="20"/>
        </w:rPr>
        <w:t>)</w:t>
      </w:r>
      <w:r w:rsidRPr="0017263D">
        <w:rPr>
          <w:rFonts w:eastAsia="Calibri" w:cs="Times New Roman"/>
          <w:szCs w:val="20"/>
        </w:rPr>
        <w:t xml:space="preserve">. Position of the first DMRS symbol is 2 or 3. With type B, PUSCH can start from any symbol in a slot and the symbol length can be 1 to </w:t>
      </w:r>
      <w:r w:rsidR="00660B7F">
        <w:rPr>
          <w:rFonts w:eastAsia="Calibri" w:cs="Times New Roman"/>
          <w:szCs w:val="20"/>
        </w:rPr>
        <w:t>13</w:t>
      </w:r>
      <w:r w:rsidRPr="0017263D">
        <w:rPr>
          <w:rFonts w:eastAsia="Calibri" w:cs="Times New Roman"/>
          <w:szCs w:val="20"/>
        </w:rPr>
        <w:t xml:space="preserve"> </w:t>
      </w:r>
      <w:r w:rsidR="002C4C4D" w:rsidRPr="0017263D">
        <w:rPr>
          <w:rFonts w:eastAsia="Calibri" w:cs="Times New Roman"/>
          <w:szCs w:val="20"/>
        </w:rPr>
        <w:t>symbols</w:t>
      </w:r>
      <w:r w:rsidR="002C4C4D">
        <w:rPr>
          <w:rFonts w:eastAsia="Calibri" w:cs="Times New Roman"/>
          <w:szCs w:val="20"/>
        </w:rPr>
        <w:t xml:space="preserve"> (</w:t>
      </w:r>
      <w:r w:rsidR="002C4C4D" w:rsidRPr="00237FC6">
        <w:rPr>
          <w:rFonts w:eastAsia="Calibri" w:cs="Times New Roman" w:hint="eastAsia"/>
          <w:szCs w:val="20"/>
        </w:rPr>
        <w:t>i.e.,</w:t>
      </w:r>
      <w:r w:rsidR="002C4C4D">
        <w:rPr>
          <w:rFonts w:eastAsia="Calibri" w:cs="Times New Roman"/>
          <w:szCs w:val="20"/>
        </w:rPr>
        <w:t xml:space="preserve"> </w:t>
      </w:r>
      <w:r w:rsidR="002C4C4D" w:rsidRPr="00237FC6">
        <w:rPr>
          <w:rFonts w:eastAsia="Calibri" w:cs="Times New Roman"/>
          <w:szCs w:val="20"/>
        </w:rPr>
        <w:t>non-slot based transmission</w:t>
      </w:r>
      <w:r w:rsidR="00660B7F">
        <w:rPr>
          <w:rFonts w:eastAsia="Calibri" w:cs="Times New Roman"/>
          <w:szCs w:val="20"/>
        </w:rPr>
        <w:t>)</w:t>
      </w:r>
      <w:r w:rsidR="002C4C4D">
        <w:rPr>
          <w:rFonts w:eastAsia="Calibri" w:cs="Times New Roman"/>
          <w:szCs w:val="20"/>
        </w:rPr>
        <w:t xml:space="preserve"> or </w:t>
      </w:r>
      <w:r w:rsidR="00660B7F">
        <w:rPr>
          <w:rFonts w:eastAsia="Calibri" w:cs="Times New Roman"/>
          <w:szCs w:val="20"/>
        </w:rPr>
        <w:t>14</w:t>
      </w:r>
      <w:r w:rsidR="00660B7F" w:rsidRPr="00660B7F">
        <w:rPr>
          <w:rFonts w:eastAsia="Calibri" w:cs="Times New Roman"/>
          <w:szCs w:val="20"/>
        </w:rPr>
        <w:t xml:space="preserve"> </w:t>
      </w:r>
      <w:r w:rsidR="00660B7F" w:rsidRPr="0017263D">
        <w:rPr>
          <w:rFonts w:eastAsia="Calibri" w:cs="Times New Roman"/>
          <w:szCs w:val="20"/>
        </w:rPr>
        <w:t>symbols</w:t>
      </w:r>
      <w:r w:rsidR="00660B7F">
        <w:rPr>
          <w:rFonts w:eastAsia="Calibri" w:cs="Times New Roman"/>
          <w:szCs w:val="20"/>
        </w:rPr>
        <w:t xml:space="preserve"> (</w:t>
      </w:r>
      <w:r w:rsidR="00660B7F" w:rsidRPr="00237FC6">
        <w:rPr>
          <w:rFonts w:eastAsia="Calibri" w:cs="Times New Roman" w:hint="eastAsia"/>
          <w:szCs w:val="20"/>
        </w:rPr>
        <w:t>i.e.,</w:t>
      </w:r>
      <w:r w:rsidR="00660B7F">
        <w:rPr>
          <w:rFonts w:eastAsia="Calibri" w:cs="Times New Roman"/>
          <w:szCs w:val="20"/>
        </w:rPr>
        <w:t xml:space="preserve"> </w:t>
      </w:r>
      <w:r w:rsidR="002C4C4D" w:rsidRPr="00237FC6">
        <w:rPr>
          <w:rFonts w:eastAsia="Calibri" w:cs="Times New Roman"/>
          <w:szCs w:val="20"/>
        </w:rPr>
        <w:t>slot based transmission</w:t>
      </w:r>
      <w:r w:rsidR="002C4C4D">
        <w:rPr>
          <w:rFonts w:eastAsia="Calibri" w:cs="Times New Roman"/>
          <w:szCs w:val="20"/>
        </w:rPr>
        <w:t>)</w:t>
      </w:r>
      <w:r w:rsidRPr="0017263D">
        <w:rPr>
          <w:rFonts w:eastAsia="Calibri" w:cs="Times New Roman"/>
          <w:szCs w:val="20"/>
        </w:rPr>
        <w:t>. Position of the first DMRS is always the first symbol of the PUSCH</w:t>
      </w:r>
      <w:r w:rsidR="00D0699B" w:rsidRPr="00237FC6">
        <w:rPr>
          <w:rFonts w:eastAsia="Calibri" w:cs="Times New Roman"/>
          <w:szCs w:val="20"/>
        </w:rPr>
        <w:t>.</w:t>
      </w:r>
      <w:r w:rsidRPr="0017263D">
        <w:rPr>
          <w:rFonts w:eastAsia="Calibri" w:cs="Times New Roman"/>
          <w:szCs w:val="20"/>
        </w:rPr>
        <w:t xml:space="preserve"> In our view, each type has its own use cases, so both should be tested. On the other hand, there is no clear difference in terms of performance between the two resource allocation types, but what matters is the symbol length.</w:t>
      </w:r>
      <w:r w:rsidR="00E63B25">
        <w:rPr>
          <w:rFonts w:eastAsia="Calibri" w:cs="Times New Roman"/>
          <w:szCs w:val="20"/>
        </w:rPr>
        <w:t xml:space="preserve"> </w:t>
      </w:r>
      <w:r w:rsidR="002C4C4D" w:rsidRPr="0017263D">
        <w:rPr>
          <w:rFonts w:eastAsia="Calibri" w:cs="Times New Roman"/>
          <w:szCs w:val="20"/>
        </w:rPr>
        <w:t>In our view,</w:t>
      </w:r>
      <w:r w:rsidR="002C4C4D">
        <w:rPr>
          <w:rFonts w:eastAsia="Calibri" w:cs="Times New Roman"/>
          <w:szCs w:val="20"/>
        </w:rPr>
        <w:t xml:space="preserve"> both </w:t>
      </w:r>
      <w:r w:rsidR="002C4C4D" w:rsidRPr="00237FC6">
        <w:rPr>
          <w:rFonts w:eastAsia="Calibri" w:cs="Times New Roman"/>
          <w:szCs w:val="20"/>
        </w:rPr>
        <w:t>non-slot based transmission</w:t>
      </w:r>
      <w:r w:rsidR="002C4C4D">
        <w:rPr>
          <w:rFonts w:eastAsia="Calibri" w:cs="Times New Roman"/>
          <w:szCs w:val="20"/>
        </w:rPr>
        <w:t xml:space="preserve"> and </w:t>
      </w:r>
      <w:r w:rsidR="002C4C4D" w:rsidRPr="00237FC6">
        <w:rPr>
          <w:rFonts w:eastAsia="Calibri" w:cs="Times New Roman"/>
          <w:szCs w:val="20"/>
        </w:rPr>
        <w:t>slot based transmission</w:t>
      </w:r>
      <w:r w:rsidR="002C4C4D">
        <w:rPr>
          <w:rFonts w:eastAsia="Calibri" w:cs="Times New Roman"/>
          <w:szCs w:val="20"/>
        </w:rPr>
        <w:t xml:space="preserve"> should be tested.</w:t>
      </w:r>
      <w:r w:rsidR="002C4C4D">
        <w:rPr>
          <w:rFonts w:eastAsia="Calibri" w:cs="Times New Roman" w:hint="eastAsia"/>
          <w:szCs w:val="20"/>
        </w:rPr>
        <w:t xml:space="preserve"> </w:t>
      </w:r>
      <w:r w:rsidRPr="0017263D">
        <w:rPr>
          <w:rFonts w:eastAsia="Calibri" w:cs="Times New Roman"/>
          <w:szCs w:val="20"/>
        </w:rPr>
        <w:t xml:space="preserve">Clearly, RAN4 cannot define requirements for each symbol length, so a down-selection is needed. </w:t>
      </w:r>
      <w:r w:rsidR="00BE658B" w:rsidRPr="00BE658B">
        <w:rPr>
          <w:rFonts w:eastAsia="Calibri" w:cs="Times New Roman"/>
          <w:szCs w:val="20"/>
        </w:rPr>
        <w:t>In our view, 14 OFDM symbols for RA type A and 11 OFDM symbols for RA type B can be used for the initial discussion.</w:t>
      </w:r>
    </w:p>
    <w:p w:rsidR="0017263D" w:rsidRPr="00AF041F" w:rsidRDefault="0088499E" w:rsidP="00C06289">
      <w:pPr>
        <w:pStyle w:val="RAN4proposal"/>
      </w:pPr>
      <w:bookmarkStart w:id="30" w:name="_Ref510356124"/>
      <w:bookmarkStart w:id="31" w:name="OLE_LINK7"/>
      <w:r w:rsidRPr="0017263D">
        <w:t>PUSCH performance requirements are defined for both types of time domain resource allocation</w:t>
      </w:r>
      <w:r w:rsidR="002C4C4D">
        <w:t xml:space="preserve"> and</w:t>
      </w:r>
      <w:r w:rsidR="002F1766">
        <w:t>,</w:t>
      </w:r>
      <w:r w:rsidR="00660B7F">
        <w:t xml:space="preserve"> also for both types of</w:t>
      </w:r>
      <w:r w:rsidR="002C4C4D">
        <w:t xml:space="preserve"> </w:t>
      </w:r>
      <w:r w:rsidR="002C4C4D" w:rsidRPr="00237FC6">
        <w:rPr>
          <w:rFonts w:eastAsia="Calibri" w:cs="Times New Roman"/>
          <w:szCs w:val="20"/>
        </w:rPr>
        <w:t>transmission</w:t>
      </w:r>
      <w:r w:rsidRPr="0017263D">
        <w:t>.</w:t>
      </w:r>
      <w:bookmarkEnd w:id="30"/>
    </w:p>
    <w:bookmarkEnd w:id="31"/>
    <w:p w:rsidR="0017263D" w:rsidRPr="0017263D" w:rsidRDefault="0017263D" w:rsidP="00AF041F">
      <w:pPr>
        <w:pStyle w:val="RAN4H2"/>
        <w:rPr>
          <w:lang w:val="en-GB"/>
        </w:rPr>
      </w:pPr>
      <w:r w:rsidRPr="0017263D">
        <w:rPr>
          <w:lang w:val="en-GB"/>
        </w:rPr>
        <w:t xml:space="preserve">Others </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frequency hopping for PUSCH. As the FRC we are considering are all with full cell BW allocation, there is no need to consider frequency hopping.</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limited buffer rate matching for UEs that cannot support very large TBS. In the BS performance tests, test equipment will be used, and there would be no such limitation, so this feature can be disabled in the tests.</w:t>
      </w:r>
    </w:p>
    <w:p w:rsidR="00AF041F" w:rsidRPr="00AF041F" w:rsidRDefault="00C06289" w:rsidP="00AF041F">
      <w:pPr>
        <w:pStyle w:val="RAN4proposal"/>
      </w:pPr>
      <w:bookmarkStart w:id="32" w:name="_Ref510356127"/>
      <w:bookmarkStart w:id="33" w:name="OLE_LINK8"/>
      <w:r>
        <w:t>F</w:t>
      </w:r>
      <w:r w:rsidR="0017263D" w:rsidRPr="00AF041F">
        <w:t xml:space="preserve">requency hopping and limited buffer rate matching are all disabled in the PUSCH performance tests. </w:t>
      </w:r>
      <w:bookmarkEnd w:id="32"/>
    </w:p>
    <w:bookmarkEnd w:id="33"/>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AF041F">
        <w:rPr>
          <w:lang w:val="en-GB"/>
        </w:rPr>
        <w:t xml:space="preserve">open </w:t>
      </w:r>
      <w:r>
        <w:rPr>
          <w:lang w:val="en-GB"/>
        </w:rPr>
        <w:t xml:space="preserve">issues for NR </w:t>
      </w:r>
      <w:r w:rsidR="00AF041F">
        <w:rPr>
          <w:lang w:val="en-GB"/>
        </w:rPr>
        <w:t xml:space="preserve">PUSCH </w:t>
      </w:r>
      <w:r>
        <w:rPr>
          <w:lang w:val="en-GB"/>
        </w:rPr>
        <w:t>demodulation work.</w:t>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_Ref513224793 \r \h </w:instrText>
      </w:r>
      <w:r>
        <w:rPr>
          <w:b/>
          <w:lang w:val="en-GB"/>
        </w:rPr>
        <w:instrText xml:space="preserve"> \* MERGEFORMAT </w:instrText>
      </w:r>
      <w:r w:rsidRPr="00806CC7">
        <w:rPr>
          <w:b/>
          <w:lang w:val="en-GB"/>
        </w:rPr>
      </w:r>
      <w:r w:rsidRPr="00806CC7">
        <w:rPr>
          <w:b/>
          <w:lang w:val="en-GB"/>
        </w:rPr>
        <w:fldChar w:fldCharType="separate"/>
      </w:r>
      <w:r w:rsidR="00212846">
        <w:rPr>
          <w:b/>
          <w:lang w:val="en-GB"/>
        </w:rPr>
        <w:t>Proposal 1:</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_Ref513224793 \h </w:instrText>
      </w:r>
      <w:r>
        <w:rPr>
          <w:b/>
          <w:lang w:val="en-GB"/>
        </w:rPr>
        <w:instrText xml:space="preserve"> \* MERGEFORMAT </w:instrText>
      </w:r>
      <w:r w:rsidRPr="00806CC7">
        <w:rPr>
          <w:b/>
          <w:lang w:val="en-GB"/>
        </w:rPr>
      </w:r>
      <w:r w:rsidRPr="00806CC7">
        <w:rPr>
          <w:b/>
          <w:lang w:val="en-GB"/>
        </w:rPr>
        <w:fldChar w:fldCharType="separate"/>
      </w:r>
      <w:r w:rsidR="00A13B5D" w:rsidRPr="00A13B5D">
        <w:rPr>
          <w:b/>
          <w:iCs/>
        </w:rPr>
        <w:t>PUSCH requirements for CP-OFDM are defined firstly. The requirements for SC-FDM can be considered after the tests for CP-OFDM is finished.</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_Ref510356121 \r \h </w:instrText>
      </w:r>
      <w:r>
        <w:rPr>
          <w:b/>
          <w:lang w:val="en-GB"/>
        </w:rPr>
        <w:instrText xml:space="preserve"> \* MERGEFORMAT </w:instrText>
      </w:r>
      <w:r w:rsidRPr="00806CC7">
        <w:rPr>
          <w:b/>
          <w:lang w:val="en-GB"/>
        </w:rPr>
      </w:r>
      <w:r w:rsidRPr="00806CC7">
        <w:rPr>
          <w:b/>
          <w:lang w:val="en-GB"/>
        </w:rPr>
        <w:fldChar w:fldCharType="separate"/>
      </w:r>
      <w:r w:rsidR="00212846">
        <w:rPr>
          <w:b/>
          <w:lang w:val="en-GB"/>
        </w:rPr>
        <w:t>Proposal 2:</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_Ref510356121 \h </w:instrText>
      </w:r>
      <w:r>
        <w:rPr>
          <w:b/>
          <w:lang w:val="en-GB"/>
        </w:rPr>
        <w:instrText xml:space="preserve"> \* MERGEFORMAT </w:instrText>
      </w:r>
      <w:r w:rsidRPr="00806CC7">
        <w:rPr>
          <w:b/>
          <w:lang w:val="en-GB"/>
        </w:rPr>
      </w:r>
      <w:r w:rsidRPr="00806CC7">
        <w:rPr>
          <w:b/>
          <w:lang w:val="en-GB"/>
        </w:rPr>
        <w:fldChar w:fldCharType="separate"/>
      </w:r>
      <w:r w:rsidR="00212846" w:rsidRPr="00212846">
        <w:rPr>
          <w:b/>
          <w:iCs/>
        </w:rPr>
        <w:t>PUSCH performance requirements are only defined for codebook based transmission scheme with 1Tx and 2Tx. For 2Tx, requirements are defined for both 1-layer and 2-layer transmission.</w:t>
      </w:r>
      <w:r w:rsidRPr="00806CC7">
        <w:rPr>
          <w:b/>
          <w:lang w:val="en-GB"/>
        </w:rPr>
        <w:fldChar w:fldCharType="end"/>
      </w:r>
    </w:p>
    <w:p w:rsidR="002F1766" w:rsidRDefault="002F1766" w:rsidP="004F3D3B">
      <w:pPr>
        <w:rPr>
          <w:b/>
          <w:lang w:val="en-GB"/>
        </w:rPr>
      </w:pPr>
      <w:r>
        <w:rPr>
          <w:b/>
          <w:lang w:val="en-GB"/>
        </w:rPr>
        <w:fldChar w:fldCharType="begin"/>
      </w:r>
      <w:r>
        <w:rPr>
          <w:b/>
          <w:lang w:val="en-GB"/>
        </w:rPr>
        <w:instrText xml:space="preserve"> REF _Ref516751291 \r \h </w:instrText>
      </w:r>
      <w:r>
        <w:rPr>
          <w:b/>
          <w:lang w:val="en-GB"/>
        </w:rPr>
      </w:r>
      <w:r>
        <w:rPr>
          <w:b/>
          <w:lang w:val="en-GB"/>
        </w:rPr>
        <w:fldChar w:fldCharType="separate"/>
      </w:r>
      <w:r w:rsidR="00212846">
        <w:rPr>
          <w:b/>
          <w:lang w:val="en-GB"/>
        </w:rPr>
        <w:t>Proposal 3:</w:t>
      </w:r>
      <w:r>
        <w:rPr>
          <w:b/>
          <w:lang w:val="en-GB"/>
        </w:rPr>
        <w:fldChar w:fldCharType="end"/>
      </w:r>
      <w:r>
        <w:rPr>
          <w:b/>
          <w:lang w:val="en-GB"/>
        </w:rPr>
        <w:fldChar w:fldCharType="begin"/>
      </w:r>
      <w:r>
        <w:rPr>
          <w:b/>
          <w:lang w:val="en-GB"/>
        </w:rPr>
        <w:instrText xml:space="preserve"> REF _Ref516751291 \h </w:instrText>
      </w:r>
      <w:r>
        <w:rPr>
          <w:b/>
          <w:lang w:val="en-GB"/>
        </w:rPr>
      </w:r>
      <w:r>
        <w:rPr>
          <w:b/>
          <w:lang w:val="en-GB"/>
        </w:rPr>
        <w:fldChar w:fldCharType="separate"/>
      </w:r>
      <w:r w:rsidR="00212846" w:rsidRPr="00971A51">
        <w:rPr>
          <w:b/>
          <w:iCs/>
          <w:szCs w:val="18"/>
        </w:rPr>
        <w:t>The performance requirements are only defined for DMRS type 1 without additional DMRS.</w:t>
      </w:r>
      <w:r>
        <w:rPr>
          <w:b/>
          <w:lang w:val="en-GB"/>
        </w:rPr>
        <w:fldChar w:fldCharType="end"/>
      </w:r>
    </w:p>
    <w:p w:rsidR="00212846" w:rsidRDefault="00212846" w:rsidP="00212846">
      <w:pPr>
        <w:rPr>
          <w:b/>
          <w:lang w:val="en-GB"/>
        </w:rPr>
      </w:pPr>
      <w:r>
        <w:rPr>
          <w:b/>
          <w:lang w:val="en-GB"/>
        </w:rPr>
        <w:fldChar w:fldCharType="begin"/>
      </w:r>
      <w:r>
        <w:rPr>
          <w:b/>
          <w:lang w:val="en-GB"/>
        </w:rPr>
        <w:instrText xml:space="preserve"> REF _Ref513224796 \r \h </w:instrText>
      </w:r>
      <w:r>
        <w:rPr>
          <w:b/>
          <w:lang w:val="en-GB"/>
        </w:rPr>
      </w:r>
      <w:r>
        <w:rPr>
          <w:b/>
          <w:lang w:val="en-GB"/>
        </w:rPr>
        <w:fldChar w:fldCharType="separate"/>
      </w:r>
      <w:r>
        <w:rPr>
          <w:b/>
          <w:lang w:val="en-GB"/>
        </w:rPr>
        <w:t>Proposal 4:</w:t>
      </w:r>
      <w:r>
        <w:rPr>
          <w:b/>
          <w:lang w:val="en-GB"/>
        </w:rPr>
        <w:fldChar w:fldCharType="end"/>
      </w:r>
      <w:r>
        <w:rPr>
          <w:b/>
          <w:lang w:val="en-GB"/>
        </w:rPr>
        <w:fldChar w:fldCharType="begin"/>
      </w:r>
      <w:r>
        <w:rPr>
          <w:b/>
          <w:lang w:val="en-GB"/>
        </w:rPr>
        <w:instrText xml:space="preserve"> REF _Ref513224796 \h </w:instrText>
      </w:r>
      <w:r>
        <w:rPr>
          <w:b/>
          <w:lang w:val="en-GB"/>
        </w:rPr>
      </w:r>
      <w:r>
        <w:rPr>
          <w:b/>
          <w:lang w:val="en-GB"/>
        </w:rPr>
        <w:fldChar w:fldCharType="separate"/>
      </w:r>
      <w:r>
        <w:rPr>
          <w:b/>
          <w:iCs/>
          <w:szCs w:val="18"/>
        </w:rPr>
        <w:t>PTRS configuration shall be used for defining performance requirements for FR2.</w:t>
      </w:r>
      <w:r>
        <w:rPr>
          <w:b/>
          <w:lang w:val="en-GB"/>
        </w:rPr>
        <w:fldChar w:fldCharType="end"/>
      </w:r>
    </w:p>
    <w:p w:rsidR="00806CC7" w:rsidRPr="00806CC7" w:rsidRDefault="00806CC7" w:rsidP="00C06289">
      <w:pPr>
        <w:rPr>
          <w:b/>
          <w:lang w:val="en-GB"/>
        </w:rPr>
      </w:pPr>
      <w:r w:rsidRPr="00806CC7">
        <w:rPr>
          <w:b/>
          <w:lang w:val="en-GB"/>
        </w:rPr>
        <w:fldChar w:fldCharType="begin"/>
      </w:r>
      <w:r w:rsidRPr="00806CC7">
        <w:rPr>
          <w:b/>
          <w:lang w:val="en-GB"/>
        </w:rPr>
        <w:instrText xml:space="preserve"> REF _Ref510356124 \r \h </w:instrText>
      </w:r>
      <w:r>
        <w:rPr>
          <w:b/>
          <w:lang w:val="en-GB"/>
        </w:rPr>
        <w:instrText xml:space="preserve"> \* MERGEFORMAT </w:instrText>
      </w:r>
      <w:r w:rsidRPr="00806CC7">
        <w:rPr>
          <w:b/>
          <w:lang w:val="en-GB"/>
        </w:rPr>
      </w:r>
      <w:r w:rsidRPr="00806CC7">
        <w:rPr>
          <w:b/>
          <w:lang w:val="en-GB"/>
        </w:rPr>
        <w:fldChar w:fldCharType="separate"/>
      </w:r>
      <w:r w:rsidR="00212846">
        <w:rPr>
          <w:b/>
          <w:lang w:val="en-GB"/>
        </w:rPr>
        <w:t>Proposal 5:</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_Ref510356124 \h </w:instrText>
      </w:r>
      <w:r>
        <w:rPr>
          <w:b/>
          <w:lang w:val="en-GB"/>
        </w:rPr>
        <w:instrText xml:space="preserve"> \* MERGEFORMAT </w:instrText>
      </w:r>
      <w:r w:rsidRPr="00806CC7">
        <w:rPr>
          <w:b/>
          <w:lang w:val="en-GB"/>
        </w:rPr>
      </w:r>
      <w:r w:rsidRPr="00806CC7">
        <w:rPr>
          <w:b/>
          <w:lang w:val="en-GB"/>
        </w:rPr>
        <w:fldChar w:fldCharType="separate"/>
      </w:r>
      <w:r w:rsidR="00212846" w:rsidRPr="00212846">
        <w:rPr>
          <w:b/>
          <w:iCs/>
        </w:rPr>
        <w:t>PUSCH performance requirements are defined for both types of time domain resource allocation and, also for both types of transmission.</w:t>
      </w:r>
      <w:r w:rsidRPr="00806CC7">
        <w:rPr>
          <w:b/>
          <w:lang w:val="en-GB"/>
        </w:rPr>
        <w:fldChar w:fldCharType="end"/>
      </w:r>
      <w:r w:rsidR="00C06289" w:rsidRPr="00806CC7">
        <w:rPr>
          <w:b/>
          <w:lang w:val="en-GB"/>
        </w:rPr>
        <w:t xml:space="preserve"> </w:t>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_Ref510356127 \r \h </w:instrText>
      </w:r>
      <w:r>
        <w:rPr>
          <w:b/>
          <w:lang w:val="en-GB"/>
        </w:rPr>
        <w:instrText xml:space="preserve"> \* MERGEFORMAT </w:instrText>
      </w:r>
      <w:r w:rsidRPr="00806CC7">
        <w:rPr>
          <w:b/>
          <w:lang w:val="en-GB"/>
        </w:rPr>
      </w:r>
      <w:r w:rsidRPr="00806CC7">
        <w:rPr>
          <w:b/>
          <w:lang w:val="en-GB"/>
        </w:rPr>
        <w:fldChar w:fldCharType="separate"/>
      </w:r>
      <w:r w:rsidR="00212846">
        <w:rPr>
          <w:b/>
          <w:lang w:val="en-GB"/>
        </w:rPr>
        <w:t>Proposal 6:</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_Ref510356127 \h </w:instrText>
      </w:r>
      <w:r>
        <w:rPr>
          <w:b/>
          <w:lang w:val="en-GB"/>
        </w:rPr>
        <w:instrText xml:space="preserve"> \* MERGEFORMAT </w:instrText>
      </w:r>
      <w:r w:rsidRPr="00806CC7">
        <w:rPr>
          <w:b/>
          <w:lang w:val="en-GB"/>
        </w:rPr>
      </w:r>
      <w:r w:rsidRPr="00806CC7">
        <w:rPr>
          <w:b/>
          <w:lang w:val="en-GB"/>
        </w:rPr>
        <w:fldChar w:fldCharType="separate"/>
      </w:r>
      <w:r w:rsidR="00212846" w:rsidRPr="00212846">
        <w:rPr>
          <w:b/>
        </w:rPr>
        <w:t xml:space="preserve">Frequency hopping and limited buffer rate matching are all disabled in the PUSCH performance tests. </w:t>
      </w:r>
      <w:r w:rsidRPr="00806CC7">
        <w:rPr>
          <w:b/>
          <w:lang w:val="en-GB"/>
        </w:rPr>
        <w:fldChar w:fldCharType="end"/>
      </w:r>
    </w:p>
    <w:p w:rsidR="003B659E" w:rsidRPr="0095295C" w:rsidRDefault="003B659E" w:rsidP="0008612A">
      <w:pPr>
        <w:pStyle w:val="RAN4H1"/>
      </w:pPr>
      <w:r w:rsidRPr="0095295C">
        <w:t>References</w:t>
      </w:r>
    </w:p>
    <w:p w:rsidR="00687FA0" w:rsidRPr="00524266" w:rsidRDefault="003B659E" w:rsidP="00524266">
      <w:pPr>
        <w:numPr>
          <w:ilvl w:val="0"/>
          <w:numId w:val="1"/>
        </w:numPr>
        <w:overflowPunct w:val="0"/>
        <w:autoSpaceDE w:val="0"/>
        <w:autoSpaceDN w:val="0"/>
        <w:adjustRightInd w:val="0"/>
        <w:spacing w:after="120"/>
        <w:ind w:right="-22"/>
        <w:jc w:val="both"/>
        <w:textAlignment w:val="baseline"/>
        <w:rPr>
          <w:lang w:val="en-GB"/>
        </w:rPr>
      </w:pPr>
      <w:bookmarkStart w:id="34" w:name="_Ref431017336"/>
      <w:bookmarkStart w:id="35" w:name="_Ref513196612"/>
      <w:r w:rsidRPr="00126990">
        <w:rPr>
          <w:rFonts w:eastAsia="Times New Roman" w:cs="Times New Roman"/>
          <w:szCs w:val="20"/>
          <w:lang w:val="en-GB"/>
        </w:rPr>
        <w:t>R4-</w:t>
      </w:r>
      <w:r w:rsidR="00080BCA" w:rsidRPr="00080BCA">
        <w:rPr>
          <w:rFonts w:eastAsia="Times New Roman" w:cs="Times New Roman"/>
          <w:szCs w:val="20"/>
          <w:lang w:val="en-GB"/>
        </w:rPr>
        <w:t>1808024</w:t>
      </w:r>
      <w:r w:rsidRPr="00126990">
        <w:rPr>
          <w:rFonts w:eastAsia="Times New Roman" w:cs="Times New Roman"/>
          <w:szCs w:val="20"/>
          <w:lang w:val="en-GB"/>
        </w:rPr>
        <w:t xml:space="preserve">, </w:t>
      </w:r>
      <w:r w:rsidR="00080BCA" w:rsidRPr="00080BCA">
        <w:rPr>
          <w:rFonts w:eastAsia="Times New Roman" w:cs="Times New Roman"/>
          <w:szCs w:val="20"/>
        </w:rPr>
        <w:t>WF on NR PUSCH demodulation requirements in Rel-15</w:t>
      </w:r>
      <w:r w:rsidR="00080BCA" w:rsidRPr="00080BCA">
        <w:rPr>
          <w:rFonts w:eastAsia="Times New Roman" w:cs="Times New Roman"/>
          <w:bCs/>
          <w:szCs w:val="20"/>
        </w:rPr>
        <w:t xml:space="preserve"> </w:t>
      </w:r>
      <w:bookmarkEnd w:id="34"/>
      <w:r w:rsidR="00126990" w:rsidRPr="00126990">
        <w:rPr>
          <w:rFonts w:eastAsia="Times New Roman" w:cs="Times New Roman"/>
          <w:szCs w:val="20"/>
          <w:lang w:val="en-GB"/>
        </w:rPr>
        <w:t>Nokia, Nokia Shanghai Bell</w:t>
      </w:r>
      <w:bookmarkEnd w:id="35"/>
    </w:p>
    <w:sectPr w:rsidR="00687FA0" w:rsidRPr="005242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5B0" w:rsidRDefault="00EA15B0" w:rsidP="00001C9B">
      <w:pPr>
        <w:spacing w:after="0" w:line="240" w:lineRule="auto"/>
      </w:pPr>
      <w:r>
        <w:separator/>
      </w:r>
    </w:p>
  </w:endnote>
  <w:endnote w:type="continuationSeparator" w:id="0">
    <w:p w:rsidR="00EA15B0" w:rsidRDefault="00EA15B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5B0" w:rsidRDefault="00EA15B0" w:rsidP="00001C9B">
      <w:pPr>
        <w:spacing w:after="0" w:line="240" w:lineRule="auto"/>
      </w:pPr>
      <w:r>
        <w:separator/>
      </w:r>
    </w:p>
  </w:footnote>
  <w:footnote w:type="continuationSeparator" w:id="0">
    <w:p w:rsidR="00EA15B0" w:rsidRDefault="00EA15B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8C57F6"/>
    <w:multiLevelType w:val="hybridMultilevel"/>
    <w:tmpl w:val="8B82662A"/>
    <w:lvl w:ilvl="0" w:tplc="D0A6F7C0">
      <w:start w:val="1"/>
      <w:numFmt w:val="bullet"/>
      <w:lvlText w:val="•"/>
      <w:lvlJc w:val="left"/>
      <w:pPr>
        <w:tabs>
          <w:tab w:val="num" w:pos="720"/>
        </w:tabs>
        <w:ind w:left="720" w:hanging="360"/>
      </w:pPr>
      <w:rPr>
        <w:rFonts w:ascii="Arial" w:hAnsi="Arial" w:hint="default"/>
      </w:rPr>
    </w:lvl>
    <w:lvl w:ilvl="1" w:tplc="04BAA082">
      <w:numFmt w:val="bullet"/>
      <w:lvlText w:val="•"/>
      <w:lvlJc w:val="left"/>
      <w:pPr>
        <w:tabs>
          <w:tab w:val="num" w:pos="1440"/>
        </w:tabs>
        <w:ind w:left="1440" w:hanging="360"/>
      </w:pPr>
      <w:rPr>
        <w:rFonts w:ascii="Arial" w:hAnsi="Arial" w:hint="default"/>
      </w:rPr>
    </w:lvl>
    <w:lvl w:ilvl="2" w:tplc="44A85ECC" w:tentative="1">
      <w:start w:val="1"/>
      <w:numFmt w:val="bullet"/>
      <w:lvlText w:val="•"/>
      <w:lvlJc w:val="left"/>
      <w:pPr>
        <w:tabs>
          <w:tab w:val="num" w:pos="2160"/>
        </w:tabs>
        <w:ind w:left="2160" w:hanging="360"/>
      </w:pPr>
      <w:rPr>
        <w:rFonts w:ascii="Arial" w:hAnsi="Arial" w:hint="default"/>
      </w:rPr>
    </w:lvl>
    <w:lvl w:ilvl="3" w:tplc="1A267BFE" w:tentative="1">
      <w:start w:val="1"/>
      <w:numFmt w:val="bullet"/>
      <w:lvlText w:val="•"/>
      <w:lvlJc w:val="left"/>
      <w:pPr>
        <w:tabs>
          <w:tab w:val="num" w:pos="2880"/>
        </w:tabs>
        <w:ind w:left="2880" w:hanging="360"/>
      </w:pPr>
      <w:rPr>
        <w:rFonts w:ascii="Arial" w:hAnsi="Arial" w:hint="default"/>
      </w:rPr>
    </w:lvl>
    <w:lvl w:ilvl="4" w:tplc="5CD01234" w:tentative="1">
      <w:start w:val="1"/>
      <w:numFmt w:val="bullet"/>
      <w:lvlText w:val="•"/>
      <w:lvlJc w:val="left"/>
      <w:pPr>
        <w:tabs>
          <w:tab w:val="num" w:pos="3600"/>
        </w:tabs>
        <w:ind w:left="3600" w:hanging="360"/>
      </w:pPr>
      <w:rPr>
        <w:rFonts w:ascii="Arial" w:hAnsi="Arial" w:hint="default"/>
      </w:rPr>
    </w:lvl>
    <w:lvl w:ilvl="5" w:tplc="95F687A2" w:tentative="1">
      <w:start w:val="1"/>
      <w:numFmt w:val="bullet"/>
      <w:lvlText w:val="•"/>
      <w:lvlJc w:val="left"/>
      <w:pPr>
        <w:tabs>
          <w:tab w:val="num" w:pos="4320"/>
        </w:tabs>
        <w:ind w:left="4320" w:hanging="360"/>
      </w:pPr>
      <w:rPr>
        <w:rFonts w:ascii="Arial" w:hAnsi="Arial" w:hint="default"/>
      </w:rPr>
    </w:lvl>
    <w:lvl w:ilvl="6" w:tplc="F6C46848" w:tentative="1">
      <w:start w:val="1"/>
      <w:numFmt w:val="bullet"/>
      <w:lvlText w:val="•"/>
      <w:lvlJc w:val="left"/>
      <w:pPr>
        <w:tabs>
          <w:tab w:val="num" w:pos="5040"/>
        </w:tabs>
        <w:ind w:left="5040" w:hanging="360"/>
      </w:pPr>
      <w:rPr>
        <w:rFonts w:ascii="Arial" w:hAnsi="Arial" w:hint="default"/>
      </w:rPr>
    </w:lvl>
    <w:lvl w:ilvl="7" w:tplc="25603556" w:tentative="1">
      <w:start w:val="1"/>
      <w:numFmt w:val="bullet"/>
      <w:lvlText w:val="•"/>
      <w:lvlJc w:val="left"/>
      <w:pPr>
        <w:tabs>
          <w:tab w:val="num" w:pos="5760"/>
        </w:tabs>
        <w:ind w:left="5760" w:hanging="360"/>
      </w:pPr>
      <w:rPr>
        <w:rFonts w:ascii="Arial" w:hAnsi="Arial" w:hint="default"/>
      </w:rPr>
    </w:lvl>
    <w:lvl w:ilvl="8" w:tplc="A70019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675789"/>
    <w:multiLevelType w:val="hybridMultilevel"/>
    <w:tmpl w:val="FC341624"/>
    <w:lvl w:ilvl="0" w:tplc="C344AC92">
      <w:start w:val="1"/>
      <w:numFmt w:val="bullet"/>
      <w:lvlText w:val="•"/>
      <w:lvlJc w:val="left"/>
      <w:pPr>
        <w:tabs>
          <w:tab w:val="num" w:pos="720"/>
        </w:tabs>
        <w:ind w:left="720" w:hanging="360"/>
      </w:pPr>
      <w:rPr>
        <w:rFonts w:ascii="Arial" w:hAnsi="Arial" w:hint="default"/>
      </w:rPr>
    </w:lvl>
    <w:lvl w:ilvl="1" w:tplc="C7A23300">
      <w:start w:val="1"/>
      <w:numFmt w:val="bullet"/>
      <w:lvlText w:val="•"/>
      <w:lvlJc w:val="left"/>
      <w:pPr>
        <w:tabs>
          <w:tab w:val="num" w:pos="1440"/>
        </w:tabs>
        <w:ind w:left="1440" w:hanging="360"/>
      </w:pPr>
      <w:rPr>
        <w:rFonts w:ascii="Arial" w:hAnsi="Arial" w:hint="default"/>
      </w:rPr>
    </w:lvl>
    <w:lvl w:ilvl="2" w:tplc="E2DC989E">
      <w:numFmt w:val="bullet"/>
      <w:lvlText w:val="•"/>
      <w:lvlJc w:val="left"/>
      <w:pPr>
        <w:tabs>
          <w:tab w:val="num" w:pos="2160"/>
        </w:tabs>
        <w:ind w:left="2160" w:hanging="360"/>
      </w:pPr>
      <w:rPr>
        <w:rFonts w:ascii="Arial" w:hAnsi="Arial" w:hint="default"/>
      </w:rPr>
    </w:lvl>
    <w:lvl w:ilvl="3" w:tplc="6D281CF2" w:tentative="1">
      <w:start w:val="1"/>
      <w:numFmt w:val="bullet"/>
      <w:lvlText w:val="•"/>
      <w:lvlJc w:val="left"/>
      <w:pPr>
        <w:tabs>
          <w:tab w:val="num" w:pos="2880"/>
        </w:tabs>
        <w:ind w:left="2880" w:hanging="360"/>
      </w:pPr>
      <w:rPr>
        <w:rFonts w:ascii="Arial" w:hAnsi="Arial" w:hint="default"/>
      </w:rPr>
    </w:lvl>
    <w:lvl w:ilvl="4" w:tplc="B7524AFC" w:tentative="1">
      <w:start w:val="1"/>
      <w:numFmt w:val="bullet"/>
      <w:lvlText w:val="•"/>
      <w:lvlJc w:val="left"/>
      <w:pPr>
        <w:tabs>
          <w:tab w:val="num" w:pos="3600"/>
        </w:tabs>
        <w:ind w:left="3600" w:hanging="360"/>
      </w:pPr>
      <w:rPr>
        <w:rFonts w:ascii="Arial" w:hAnsi="Arial" w:hint="default"/>
      </w:rPr>
    </w:lvl>
    <w:lvl w:ilvl="5" w:tplc="26F03F94" w:tentative="1">
      <w:start w:val="1"/>
      <w:numFmt w:val="bullet"/>
      <w:lvlText w:val="•"/>
      <w:lvlJc w:val="left"/>
      <w:pPr>
        <w:tabs>
          <w:tab w:val="num" w:pos="4320"/>
        </w:tabs>
        <w:ind w:left="4320" w:hanging="360"/>
      </w:pPr>
      <w:rPr>
        <w:rFonts w:ascii="Arial" w:hAnsi="Arial" w:hint="default"/>
      </w:rPr>
    </w:lvl>
    <w:lvl w:ilvl="6" w:tplc="797ACD80" w:tentative="1">
      <w:start w:val="1"/>
      <w:numFmt w:val="bullet"/>
      <w:lvlText w:val="•"/>
      <w:lvlJc w:val="left"/>
      <w:pPr>
        <w:tabs>
          <w:tab w:val="num" w:pos="5040"/>
        </w:tabs>
        <w:ind w:left="5040" w:hanging="360"/>
      </w:pPr>
      <w:rPr>
        <w:rFonts w:ascii="Arial" w:hAnsi="Arial" w:hint="default"/>
      </w:rPr>
    </w:lvl>
    <w:lvl w:ilvl="7" w:tplc="444EE36C" w:tentative="1">
      <w:start w:val="1"/>
      <w:numFmt w:val="bullet"/>
      <w:lvlText w:val="•"/>
      <w:lvlJc w:val="left"/>
      <w:pPr>
        <w:tabs>
          <w:tab w:val="num" w:pos="5760"/>
        </w:tabs>
        <w:ind w:left="5760" w:hanging="360"/>
      </w:pPr>
      <w:rPr>
        <w:rFonts w:ascii="Arial" w:hAnsi="Arial" w:hint="default"/>
      </w:rPr>
    </w:lvl>
    <w:lvl w:ilvl="8" w:tplc="523658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52B23"/>
    <w:multiLevelType w:val="hybridMultilevel"/>
    <w:tmpl w:val="342259DE"/>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56F99"/>
    <w:multiLevelType w:val="hybridMultilevel"/>
    <w:tmpl w:val="3B4AFE52"/>
    <w:lvl w:ilvl="0" w:tplc="31586E18">
      <w:start w:val="1"/>
      <w:numFmt w:val="bullet"/>
      <w:lvlText w:val="•"/>
      <w:lvlJc w:val="left"/>
      <w:pPr>
        <w:tabs>
          <w:tab w:val="num" w:pos="720"/>
        </w:tabs>
        <w:ind w:left="720" w:hanging="360"/>
      </w:pPr>
      <w:rPr>
        <w:rFonts w:ascii="Arial" w:hAnsi="Arial" w:hint="default"/>
      </w:rPr>
    </w:lvl>
    <w:lvl w:ilvl="1" w:tplc="F0A0BECC">
      <w:numFmt w:val="bullet"/>
      <w:lvlText w:val="•"/>
      <w:lvlJc w:val="left"/>
      <w:pPr>
        <w:tabs>
          <w:tab w:val="num" w:pos="1440"/>
        </w:tabs>
        <w:ind w:left="1440" w:hanging="360"/>
      </w:pPr>
      <w:rPr>
        <w:rFonts w:ascii="Arial" w:hAnsi="Arial" w:hint="default"/>
      </w:rPr>
    </w:lvl>
    <w:lvl w:ilvl="2" w:tplc="1772F67A" w:tentative="1">
      <w:start w:val="1"/>
      <w:numFmt w:val="bullet"/>
      <w:lvlText w:val="•"/>
      <w:lvlJc w:val="left"/>
      <w:pPr>
        <w:tabs>
          <w:tab w:val="num" w:pos="2160"/>
        </w:tabs>
        <w:ind w:left="2160" w:hanging="360"/>
      </w:pPr>
      <w:rPr>
        <w:rFonts w:ascii="Arial" w:hAnsi="Arial" w:hint="default"/>
      </w:rPr>
    </w:lvl>
    <w:lvl w:ilvl="3" w:tplc="2F94A174" w:tentative="1">
      <w:start w:val="1"/>
      <w:numFmt w:val="bullet"/>
      <w:lvlText w:val="•"/>
      <w:lvlJc w:val="left"/>
      <w:pPr>
        <w:tabs>
          <w:tab w:val="num" w:pos="2880"/>
        </w:tabs>
        <w:ind w:left="2880" w:hanging="360"/>
      </w:pPr>
      <w:rPr>
        <w:rFonts w:ascii="Arial" w:hAnsi="Arial" w:hint="default"/>
      </w:rPr>
    </w:lvl>
    <w:lvl w:ilvl="4" w:tplc="47F2973C" w:tentative="1">
      <w:start w:val="1"/>
      <w:numFmt w:val="bullet"/>
      <w:lvlText w:val="•"/>
      <w:lvlJc w:val="left"/>
      <w:pPr>
        <w:tabs>
          <w:tab w:val="num" w:pos="3600"/>
        </w:tabs>
        <w:ind w:left="3600" w:hanging="360"/>
      </w:pPr>
      <w:rPr>
        <w:rFonts w:ascii="Arial" w:hAnsi="Arial" w:hint="default"/>
      </w:rPr>
    </w:lvl>
    <w:lvl w:ilvl="5" w:tplc="42F64C24" w:tentative="1">
      <w:start w:val="1"/>
      <w:numFmt w:val="bullet"/>
      <w:lvlText w:val="•"/>
      <w:lvlJc w:val="left"/>
      <w:pPr>
        <w:tabs>
          <w:tab w:val="num" w:pos="4320"/>
        </w:tabs>
        <w:ind w:left="4320" w:hanging="360"/>
      </w:pPr>
      <w:rPr>
        <w:rFonts w:ascii="Arial" w:hAnsi="Arial" w:hint="default"/>
      </w:rPr>
    </w:lvl>
    <w:lvl w:ilvl="6" w:tplc="6100D20A" w:tentative="1">
      <w:start w:val="1"/>
      <w:numFmt w:val="bullet"/>
      <w:lvlText w:val="•"/>
      <w:lvlJc w:val="left"/>
      <w:pPr>
        <w:tabs>
          <w:tab w:val="num" w:pos="5040"/>
        </w:tabs>
        <w:ind w:left="5040" w:hanging="360"/>
      </w:pPr>
      <w:rPr>
        <w:rFonts w:ascii="Arial" w:hAnsi="Arial" w:hint="default"/>
      </w:rPr>
    </w:lvl>
    <w:lvl w:ilvl="7" w:tplc="673CFDFA" w:tentative="1">
      <w:start w:val="1"/>
      <w:numFmt w:val="bullet"/>
      <w:lvlText w:val="•"/>
      <w:lvlJc w:val="left"/>
      <w:pPr>
        <w:tabs>
          <w:tab w:val="num" w:pos="5760"/>
        </w:tabs>
        <w:ind w:left="5760" w:hanging="360"/>
      </w:pPr>
      <w:rPr>
        <w:rFonts w:ascii="Arial" w:hAnsi="Arial" w:hint="default"/>
      </w:rPr>
    </w:lvl>
    <w:lvl w:ilvl="8" w:tplc="FE7A5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B2485C"/>
    <w:multiLevelType w:val="hybridMultilevel"/>
    <w:tmpl w:val="6FD4A40E"/>
    <w:lvl w:ilvl="0" w:tplc="43E65082">
      <w:start w:val="1"/>
      <w:numFmt w:val="bullet"/>
      <w:lvlText w:val="•"/>
      <w:lvlJc w:val="left"/>
      <w:pPr>
        <w:tabs>
          <w:tab w:val="num" w:pos="720"/>
        </w:tabs>
        <w:ind w:left="720" w:hanging="360"/>
      </w:pPr>
      <w:rPr>
        <w:rFonts w:ascii="Arial" w:hAnsi="Arial" w:hint="default"/>
      </w:rPr>
    </w:lvl>
    <w:lvl w:ilvl="1" w:tplc="09183EC6">
      <w:start w:val="1"/>
      <w:numFmt w:val="bullet"/>
      <w:lvlText w:val="•"/>
      <w:lvlJc w:val="left"/>
      <w:pPr>
        <w:tabs>
          <w:tab w:val="num" w:pos="1440"/>
        </w:tabs>
        <w:ind w:left="1440" w:hanging="360"/>
      </w:pPr>
      <w:rPr>
        <w:rFonts w:ascii="Arial" w:hAnsi="Arial" w:hint="default"/>
      </w:rPr>
    </w:lvl>
    <w:lvl w:ilvl="2" w:tplc="90940E46">
      <w:numFmt w:val="bullet"/>
      <w:lvlText w:val="•"/>
      <w:lvlJc w:val="left"/>
      <w:pPr>
        <w:tabs>
          <w:tab w:val="num" w:pos="2160"/>
        </w:tabs>
        <w:ind w:left="2160" w:hanging="360"/>
      </w:pPr>
      <w:rPr>
        <w:rFonts w:ascii="Arial" w:hAnsi="Arial" w:hint="default"/>
      </w:rPr>
    </w:lvl>
    <w:lvl w:ilvl="3" w:tplc="DFA697CA">
      <w:numFmt w:val="bullet"/>
      <w:lvlText w:val="•"/>
      <w:lvlJc w:val="left"/>
      <w:pPr>
        <w:tabs>
          <w:tab w:val="num" w:pos="2880"/>
        </w:tabs>
        <w:ind w:left="2880" w:hanging="360"/>
      </w:pPr>
      <w:rPr>
        <w:rFonts w:ascii="Arial" w:hAnsi="Arial" w:hint="default"/>
      </w:rPr>
    </w:lvl>
    <w:lvl w:ilvl="4" w:tplc="97D8CCE6" w:tentative="1">
      <w:start w:val="1"/>
      <w:numFmt w:val="bullet"/>
      <w:lvlText w:val="•"/>
      <w:lvlJc w:val="left"/>
      <w:pPr>
        <w:tabs>
          <w:tab w:val="num" w:pos="3600"/>
        </w:tabs>
        <w:ind w:left="3600" w:hanging="360"/>
      </w:pPr>
      <w:rPr>
        <w:rFonts w:ascii="Arial" w:hAnsi="Arial" w:hint="default"/>
      </w:rPr>
    </w:lvl>
    <w:lvl w:ilvl="5" w:tplc="09D690FC" w:tentative="1">
      <w:start w:val="1"/>
      <w:numFmt w:val="bullet"/>
      <w:lvlText w:val="•"/>
      <w:lvlJc w:val="left"/>
      <w:pPr>
        <w:tabs>
          <w:tab w:val="num" w:pos="4320"/>
        </w:tabs>
        <w:ind w:left="4320" w:hanging="360"/>
      </w:pPr>
      <w:rPr>
        <w:rFonts w:ascii="Arial" w:hAnsi="Arial" w:hint="default"/>
      </w:rPr>
    </w:lvl>
    <w:lvl w:ilvl="6" w:tplc="A718CED4" w:tentative="1">
      <w:start w:val="1"/>
      <w:numFmt w:val="bullet"/>
      <w:lvlText w:val="•"/>
      <w:lvlJc w:val="left"/>
      <w:pPr>
        <w:tabs>
          <w:tab w:val="num" w:pos="5040"/>
        </w:tabs>
        <w:ind w:left="5040" w:hanging="360"/>
      </w:pPr>
      <w:rPr>
        <w:rFonts w:ascii="Arial" w:hAnsi="Arial" w:hint="default"/>
      </w:rPr>
    </w:lvl>
    <w:lvl w:ilvl="7" w:tplc="499AF348" w:tentative="1">
      <w:start w:val="1"/>
      <w:numFmt w:val="bullet"/>
      <w:lvlText w:val="•"/>
      <w:lvlJc w:val="left"/>
      <w:pPr>
        <w:tabs>
          <w:tab w:val="num" w:pos="5760"/>
        </w:tabs>
        <w:ind w:left="5760" w:hanging="360"/>
      </w:pPr>
      <w:rPr>
        <w:rFonts w:ascii="Arial" w:hAnsi="Arial" w:hint="default"/>
      </w:rPr>
    </w:lvl>
    <w:lvl w:ilvl="8" w:tplc="CD5843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EE351D"/>
    <w:multiLevelType w:val="hybridMultilevel"/>
    <w:tmpl w:val="C9BA9108"/>
    <w:lvl w:ilvl="0" w:tplc="7F6CD7EA">
      <w:start w:val="1"/>
      <w:numFmt w:val="bullet"/>
      <w:lvlText w:val="•"/>
      <w:lvlJc w:val="left"/>
      <w:pPr>
        <w:tabs>
          <w:tab w:val="num" w:pos="720"/>
        </w:tabs>
        <w:ind w:left="720" w:hanging="360"/>
      </w:pPr>
      <w:rPr>
        <w:rFonts w:ascii="Arial" w:hAnsi="Arial" w:hint="default"/>
      </w:rPr>
    </w:lvl>
    <w:lvl w:ilvl="1" w:tplc="E5E4E154">
      <w:start w:val="1"/>
      <w:numFmt w:val="bullet"/>
      <w:lvlText w:val="•"/>
      <w:lvlJc w:val="left"/>
      <w:pPr>
        <w:tabs>
          <w:tab w:val="num" w:pos="1440"/>
        </w:tabs>
        <w:ind w:left="1440" w:hanging="360"/>
      </w:pPr>
      <w:rPr>
        <w:rFonts w:ascii="Arial" w:hAnsi="Arial" w:hint="default"/>
      </w:rPr>
    </w:lvl>
    <w:lvl w:ilvl="2" w:tplc="E896539A">
      <w:numFmt w:val="bullet"/>
      <w:lvlText w:val="•"/>
      <w:lvlJc w:val="left"/>
      <w:pPr>
        <w:tabs>
          <w:tab w:val="num" w:pos="2160"/>
        </w:tabs>
        <w:ind w:left="2160" w:hanging="360"/>
      </w:pPr>
      <w:rPr>
        <w:rFonts w:ascii="Arial" w:hAnsi="Arial" w:hint="default"/>
      </w:rPr>
    </w:lvl>
    <w:lvl w:ilvl="3" w:tplc="B38A37CA">
      <w:numFmt w:val="bullet"/>
      <w:lvlText w:val="•"/>
      <w:lvlJc w:val="left"/>
      <w:pPr>
        <w:tabs>
          <w:tab w:val="num" w:pos="2880"/>
        </w:tabs>
        <w:ind w:left="2880" w:hanging="360"/>
      </w:pPr>
      <w:rPr>
        <w:rFonts w:ascii="Arial" w:hAnsi="Arial" w:hint="default"/>
      </w:rPr>
    </w:lvl>
    <w:lvl w:ilvl="4" w:tplc="989630E8" w:tentative="1">
      <w:start w:val="1"/>
      <w:numFmt w:val="bullet"/>
      <w:lvlText w:val="•"/>
      <w:lvlJc w:val="left"/>
      <w:pPr>
        <w:tabs>
          <w:tab w:val="num" w:pos="3600"/>
        </w:tabs>
        <w:ind w:left="3600" w:hanging="360"/>
      </w:pPr>
      <w:rPr>
        <w:rFonts w:ascii="Arial" w:hAnsi="Arial" w:hint="default"/>
      </w:rPr>
    </w:lvl>
    <w:lvl w:ilvl="5" w:tplc="7ED41E58" w:tentative="1">
      <w:start w:val="1"/>
      <w:numFmt w:val="bullet"/>
      <w:lvlText w:val="•"/>
      <w:lvlJc w:val="left"/>
      <w:pPr>
        <w:tabs>
          <w:tab w:val="num" w:pos="4320"/>
        </w:tabs>
        <w:ind w:left="4320" w:hanging="360"/>
      </w:pPr>
      <w:rPr>
        <w:rFonts w:ascii="Arial" w:hAnsi="Arial" w:hint="default"/>
      </w:rPr>
    </w:lvl>
    <w:lvl w:ilvl="6" w:tplc="79040B7E" w:tentative="1">
      <w:start w:val="1"/>
      <w:numFmt w:val="bullet"/>
      <w:lvlText w:val="•"/>
      <w:lvlJc w:val="left"/>
      <w:pPr>
        <w:tabs>
          <w:tab w:val="num" w:pos="5040"/>
        </w:tabs>
        <w:ind w:left="5040" w:hanging="360"/>
      </w:pPr>
      <w:rPr>
        <w:rFonts w:ascii="Arial" w:hAnsi="Arial" w:hint="default"/>
      </w:rPr>
    </w:lvl>
    <w:lvl w:ilvl="7" w:tplc="1FC65E94" w:tentative="1">
      <w:start w:val="1"/>
      <w:numFmt w:val="bullet"/>
      <w:lvlText w:val="•"/>
      <w:lvlJc w:val="left"/>
      <w:pPr>
        <w:tabs>
          <w:tab w:val="num" w:pos="5760"/>
        </w:tabs>
        <w:ind w:left="5760" w:hanging="360"/>
      </w:pPr>
      <w:rPr>
        <w:rFonts w:ascii="Arial" w:hAnsi="Arial" w:hint="default"/>
      </w:rPr>
    </w:lvl>
    <w:lvl w:ilvl="8" w:tplc="CFA46E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E62B20"/>
    <w:multiLevelType w:val="hybridMultilevel"/>
    <w:tmpl w:val="55B214B0"/>
    <w:lvl w:ilvl="0" w:tplc="2488CE3A">
      <w:start w:val="1"/>
      <w:numFmt w:val="bullet"/>
      <w:lvlText w:val="•"/>
      <w:lvlJc w:val="left"/>
      <w:pPr>
        <w:tabs>
          <w:tab w:val="num" w:pos="720"/>
        </w:tabs>
        <w:ind w:left="720" w:hanging="360"/>
      </w:pPr>
      <w:rPr>
        <w:rFonts w:ascii="Arial" w:hAnsi="Arial" w:hint="default"/>
      </w:rPr>
    </w:lvl>
    <w:lvl w:ilvl="1" w:tplc="0750F772">
      <w:start w:val="1"/>
      <w:numFmt w:val="bullet"/>
      <w:lvlText w:val="•"/>
      <w:lvlJc w:val="left"/>
      <w:pPr>
        <w:tabs>
          <w:tab w:val="num" w:pos="1440"/>
        </w:tabs>
        <w:ind w:left="1440" w:hanging="360"/>
      </w:pPr>
      <w:rPr>
        <w:rFonts w:ascii="Arial" w:hAnsi="Arial" w:hint="default"/>
      </w:rPr>
    </w:lvl>
    <w:lvl w:ilvl="2" w:tplc="96A25AB4">
      <w:numFmt w:val="bullet"/>
      <w:lvlText w:val="•"/>
      <w:lvlJc w:val="left"/>
      <w:pPr>
        <w:tabs>
          <w:tab w:val="num" w:pos="2160"/>
        </w:tabs>
        <w:ind w:left="2160" w:hanging="360"/>
      </w:pPr>
      <w:rPr>
        <w:rFonts w:ascii="Arial" w:hAnsi="Arial" w:hint="default"/>
      </w:rPr>
    </w:lvl>
    <w:lvl w:ilvl="3" w:tplc="30046994" w:tentative="1">
      <w:start w:val="1"/>
      <w:numFmt w:val="bullet"/>
      <w:lvlText w:val="•"/>
      <w:lvlJc w:val="left"/>
      <w:pPr>
        <w:tabs>
          <w:tab w:val="num" w:pos="2880"/>
        </w:tabs>
        <w:ind w:left="2880" w:hanging="360"/>
      </w:pPr>
      <w:rPr>
        <w:rFonts w:ascii="Arial" w:hAnsi="Arial" w:hint="default"/>
      </w:rPr>
    </w:lvl>
    <w:lvl w:ilvl="4" w:tplc="C7466492" w:tentative="1">
      <w:start w:val="1"/>
      <w:numFmt w:val="bullet"/>
      <w:lvlText w:val="•"/>
      <w:lvlJc w:val="left"/>
      <w:pPr>
        <w:tabs>
          <w:tab w:val="num" w:pos="3600"/>
        </w:tabs>
        <w:ind w:left="3600" w:hanging="360"/>
      </w:pPr>
      <w:rPr>
        <w:rFonts w:ascii="Arial" w:hAnsi="Arial" w:hint="default"/>
      </w:rPr>
    </w:lvl>
    <w:lvl w:ilvl="5" w:tplc="B36473F0" w:tentative="1">
      <w:start w:val="1"/>
      <w:numFmt w:val="bullet"/>
      <w:lvlText w:val="•"/>
      <w:lvlJc w:val="left"/>
      <w:pPr>
        <w:tabs>
          <w:tab w:val="num" w:pos="4320"/>
        </w:tabs>
        <w:ind w:left="4320" w:hanging="360"/>
      </w:pPr>
      <w:rPr>
        <w:rFonts w:ascii="Arial" w:hAnsi="Arial" w:hint="default"/>
      </w:rPr>
    </w:lvl>
    <w:lvl w:ilvl="6" w:tplc="3AA2CC6E" w:tentative="1">
      <w:start w:val="1"/>
      <w:numFmt w:val="bullet"/>
      <w:lvlText w:val="•"/>
      <w:lvlJc w:val="left"/>
      <w:pPr>
        <w:tabs>
          <w:tab w:val="num" w:pos="5040"/>
        </w:tabs>
        <w:ind w:left="5040" w:hanging="360"/>
      </w:pPr>
      <w:rPr>
        <w:rFonts w:ascii="Arial" w:hAnsi="Arial" w:hint="default"/>
      </w:rPr>
    </w:lvl>
    <w:lvl w:ilvl="7" w:tplc="53C668C0" w:tentative="1">
      <w:start w:val="1"/>
      <w:numFmt w:val="bullet"/>
      <w:lvlText w:val="•"/>
      <w:lvlJc w:val="left"/>
      <w:pPr>
        <w:tabs>
          <w:tab w:val="num" w:pos="5760"/>
        </w:tabs>
        <w:ind w:left="5760" w:hanging="360"/>
      </w:pPr>
      <w:rPr>
        <w:rFonts w:ascii="Arial" w:hAnsi="Arial" w:hint="default"/>
      </w:rPr>
    </w:lvl>
    <w:lvl w:ilvl="8" w:tplc="1DF831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9"/>
  </w:num>
  <w:num w:numId="16">
    <w:abstractNumId w:val="2"/>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5"/>
  </w:num>
  <w:num w:numId="23">
    <w:abstractNumId w:val="14"/>
  </w:num>
  <w:num w:numId="24">
    <w:abstractNumId w:val="13"/>
  </w:num>
  <w:num w:numId="25">
    <w:abstractNumId w:val="17"/>
  </w:num>
  <w:num w:numId="26">
    <w:abstractNumId w:val="7"/>
  </w:num>
  <w:num w:numId="27">
    <w:abstractNumId w:val="1"/>
  </w:num>
  <w:num w:numId="28">
    <w:abstractNumId w:val="18"/>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3713C"/>
    <w:rsid w:val="00080BCA"/>
    <w:rsid w:val="0008612A"/>
    <w:rsid w:val="000A09FA"/>
    <w:rsid w:val="000B0056"/>
    <w:rsid w:val="000C1458"/>
    <w:rsid w:val="00113484"/>
    <w:rsid w:val="00126990"/>
    <w:rsid w:val="0017263D"/>
    <w:rsid w:val="001745F8"/>
    <w:rsid w:val="001754B4"/>
    <w:rsid w:val="00176671"/>
    <w:rsid w:val="001838CF"/>
    <w:rsid w:val="001E30F6"/>
    <w:rsid w:val="001E6B79"/>
    <w:rsid w:val="001F5522"/>
    <w:rsid w:val="00212846"/>
    <w:rsid w:val="00235F5C"/>
    <w:rsid w:val="00237FC6"/>
    <w:rsid w:val="0024148E"/>
    <w:rsid w:val="00243528"/>
    <w:rsid w:val="002856FF"/>
    <w:rsid w:val="00297713"/>
    <w:rsid w:val="002A37E4"/>
    <w:rsid w:val="002B4922"/>
    <w:rsid w:val="002C2D19"/>
    <w:rsid w:val="002C44EF"/>
    <w:rsid w:val="002C4C4D"/>
    <w:rsid w:val="002C64E4"/>
    <w:rsid w:val="002D10FA"/>
    <w:rsid w:val="002D3A01"/>
    <w:rsid w:val="002D4C55"/>
    <w:rsid w:val="002E4D04"/>
    <w:rsid w:val="002F1766"/>
    <w:rsid w:val="002F2E3F"/>
    <w:rsid w:val="00324889"/>
    <w:rsid w:val="003B659E"/>
    <w:rsid w:val="003C3B21"/>
    <w:rsid w:val="003D3C0A"/>
    <w:rsid w:val="00415562"/>
    <w:rsid w:val="00417AA0"/>
    <w:rsid w:val="0043750A"/>
    <w:rsid w:val="004B0814"/>
    <w:rsid w:val="004B7B4A"/>
    <w:rsid w:val="004C1EB4"/>
    <w:rsid w:val="004D2AA6"/>
    <w:rsid w:val="004E27A4"/>
    <w:rsid w:val="004E5E66"/>
    <w:rsid w:val="004F3D3B"/>
    <w:rsid w:val="00503B4D"/>
    <w:rsid w:val="00504EE9"/>
    <w:rsid w:val="00524266"/>
    <w:rsid w:val="00532C5C"/>
    <w:rsid w:val="00537A9E"/>
    <w:rsid w:val="0054442C"/>
    <w:rsid w:val="00550285"/>
    <w:rsid w:val="0056182C"/>
    <w:rsid w:val="005836F8"/>
    <w:rsid w:val="005918FA"/>
    <w:rsid w:val="005B3454"/>
    <w:rsid w:val="005E5E5E"/>
    <w:rsid w:val="005E61A8"/>
    <w:rsid w:val="005F6419"/>
    <w:rsid w:val="00603A08"/>
    <w:rsid w:val="00617400"/>
    <w:rsid w:val="00630D84"/>
    <w:rsid w:val="0065616A"/>
    <w:rsid w:val="00660B7F"/>
    <w:rsid w:val="00664950"/>
    <w:rsid w:val="006764BB"/>
    <w:rsid w:val="00683220"/>
    <w:rsid w:val="006874F4"/>
    <w:rsid w:val="00687FA0"/>
    <w:rsid w:val="006B7010"/>
    <w:rsid w:val="006D46FF"/>
    <w:rsid w:val="006D4BBF"/>
    <w:rsid w:val="006F4187"/>
    <w:rsid w:val="00702B7D"/>
    <w:rsid w:val="007143E8"/>
    <w:rsid w:val="007145FF"/>
    <w:rsid w:val="00751515"/>
    <w:rsid w:val="00785232"/>
    <w:rsid w:val="007C3ED0"/>
    <w:rsid w:val="00806A76"/>
    <w:rsid w:val="00806CC7"/>
    <w:rsid w:val="00811C9D"/>
    <w:rsid w:val="00813C52"/>
    <w:rsid w:val="00816C80"/>
    <w:rsid w:val="00832CBD"/>
    <w:rsid w:val="00841BCD"/>
    <w:rsid w:val="00843161"/>
    <w:rsid w:val="008826C1"/>
    <w:rsid w:val="0088499E"/>
    <w:rsid w:val="008A5D11"/>
    <w:rsid w:val="008C42FF"/>
    <w:rsid w:val="008F2D0F"/>
    <w:rsid w:val="009042BD"/>
    <w:rsid w:val="0091781E"/>
    <w:rsid w:val="009650C3"/>
    <w:rsid w:val="00971A51"/>
    <w:rsid w:val="00974073"/>
    <w:rsid w:val="00977E1D"/>
    <w:rsid w:val="009B03A2"/>
    <w:rsid w:val="009C3226"/>
    <w:rsid w:val="009C3C86"/>
    <w:rsid w:val="009C4527"/>
    <w:rsid w:val="00A13B5D"/>
    <w:rsid w:val="00A16BA3"/>
    <w:rsid w:val="00A22B78"/>
    <w:rsid w:val="00A25AE5"/>
    <w:rsid w:val="00A26CD4"/>
    <w:rsid w:val="00A37002"/>
    <w:rsid w:val="00A506FD"/>
    <w:rsid w:val="00A52921"/>
    <w:rsid w:val="00A672CA"/>
    <w:rsid w:val="00A776F9"/>
    <w:rsid w:val="00A8618A"/>
    <w:rsid w:val="00AA1B0E"/>
    <w:rsid w:val="00AA1C57"/>
    <w:rsid w:val="00AC2B38"/>
    <w:rsid w:val="00AC5CA7"/>
    <w:rsid w:val="00AC70C2"/>
    <w:rsid w:val="00AE56B1"/>
    <w:rsid w:val="00AF041F"/>
    <w:rsid w:val="00B73862"/>
    <w:rsid w:val="00B951FC"/>
    <w:rsid w:val="00BA6E48"/>
    <w:rsid w:val="00BC23AC"/>
    <w:rsid w:val="00BD781C"/>
    <w:rsid w:val="00BE658B"/>
    <w:rsid w:val="00BF1B1F"/>
    <w:rsid w:val="00BF2218"/>
    <w:rsid w:val="00C04855"/>
    <w:rsid w:val="00C06289"/>
    <w:rsid w:val="00C203DD"/>
    <w:rsid w:val="00C42272"/>
    <w:rsid w:val="00C51F8F"/>
    <w:rsid w:val="00C74935"/>
    <w:rsid w:val="00C86224"/>
    <w:rsid w:val="00C95ABE"/>
    <w:rsid w:val="00CB5915"/>
    <w:rsid w:val="00CD7492"/>
    <w:rsid w:val="00CE3A6B"/>
    <w:rsid w:val="00D00211"/>
    <w:rsid w:val="00D060F7"/>
    <w:rsid w:val="00D06309"/>
    <w:rsid w:val="00D0699B"/>
    <w:rsid w:val="00D351EA"/>
    <w:rsid w:val="00D43403"/>
    <w:rsid w:val="00D62E71"/>
    <w:rsid w:val="00D740CA"/>
    <w:rsid w:val="00D85728"/>
    <w:rsid w:val="00DA1FA3"/>
    <w:rsid w:val="00DD3EC3"/>
    <w:rsid w:val="00DF2997"/>
    <w:rsid w:val="00E01167"/>
    <w:rsid w:val="00E05AF2"/>
    <w:rsid w:val="00E63B25"/>
    <w:rsid w:val="00E93772"/>
    <w:rsid w:val="00EA15B0"/>
    <w:rsid w:val="00EB27D5"/>
    <w:rsid w:val="00EC7BC3"/>
    <w:rsid w:val="00ED7600"/>
    <w:rsid w:val="00EE0181"/>
    <w:rsid w:val="00EE7D9B"/>
    <w:rsid w:val="00F1362C"/>
    <w:rsid w:val="00F44843"/>
    <w:rsid w:val="00F67537"/>
    <w:rsid w:val="00F824F5"/>
    <w:rsid w:val="00F84395"/>
    <w:rsid w:val="00FB2207"/>
    <w:rsid w:val="00FC29B9"/>
    <w:rsid w:val="00FC3EA3"/>
    <w:rsid w:val="00FC6FD3"/>
    <w:rsid w:val="00FD2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35405631">
      <w:bodyDiv w:val="1"/>
      <w:marLeft w:val="0"/>
      <w:marRight w:val="0"/>
      <w:marTop w:val="0"/>
      <w:marBottom w:val="0"/>
      <w:divBdr>
        <w:top w:val="none" w:sz="0" w:space="0" w:color="auto"/>
        <w:left w:val="none" w:sz="0" w:space="0" w:color="auto"/>
        <w:bottom w:val="none" w:sz="0" w:space="0" w:color="auto"/>
        <w:right w:val="none" w:sz="0" w:space="0" w:color="auto"/>
      </w:divBdr>
      <w:divsChild>
        <w:div w:id="194120059">
          <w:marLeft w:val="446"/>
          <w:marRight w:val="0"/>
          <w:marTop w:val="0"/>
          <w:marBottom w:val="0"/>
          <w:divBdr>
            <w:top w:val="none" w:sz="0" w:space="0" w:color="auto"/>
            <w:left w:val="none" w:sz="0" w:space="0" w:color="auto"/>
            <w:bottom w:val="none" w:sz="0" w:space="0" w:color="auto"/>
            <w:right w:val="none" w:sz="0" w:space="0" w:color="auto"/>
          </w:divBdr>
        </w:div>
        <w:div w:id="315645685">
          <w:marLeft w:val="1166"/>
          <w:marRight w:val="0"/>
          <w:marTop w:val="0"/>
          <w:marBottom w:val="0"/>
          <w:divBdr>
            <w:top w:val="none" w:sz="0" w:space="0" w:color="auto"/>
            <w:left w:val="none" w:sz="0" w:space="0" w:color="auto"/>
            <w:bottom w:val="none" w:sz="0" w:space="0" w:color="auto"/>
            <w:right w:val="none" w:sz="0" w:space="0" w:color="auto"/>
          </w:divBdr>
        </w:div>
        <w:div w:id="1487361974">
          <w:marLeft w:val="1166"/>
          <w:marRight w:val="0"/>
          <w:marTop w:val="0"/>
          <w:marBottom w:val="0"/>
          <w:divBdr>
            <w:top w:val="none" w:sz="0" w:space="0" w:color="auto"/>
            <w:left w:val="none" w:sz="0" w:space="0" w:color="auto"/>
            <w:bottom w:val="none" w:sz="0" w:space="0" w:color="auto"/>
            <w:right w:val="none" w:sz="0" w:space="0" w:color="auto"/>
          </w:divBdr>
        </w:div>
      </w:divsChild>
    </w:div>
    <w:div w:id="580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4055480">
          <w:marLeft w:val="1166"/>
          <w:marRight w:val="0"/>
          <w:marTop w:val="0"/>
          <w:marBottom w:val="0"/>
          <w:divBdr>
            <w:top w:val="none" w:sz="0" w:space="0" w:color="auto"/>
            <w:left w:val="none" w:sz="0" w:space="0" w:color="auto"/>
            <w:bottom w:val="none" w:sz="0" w:space="0" w:color="auto"/>
            <w:right w:val="none" w:sz="0" w:space="0" w:color="auto"/>
          </w:divBdr>
        </w:div>
        <w:div w:id="945426390">
          <w:marLeft w:val="1886"/>
          <w:marRight w:val="0"/>
          <w:marTop w:val="0"/>
          <w:marBottom w:val="0"/>
          <w:divBdr>
            <w:top w:val="none" w:sz="0" w:space="0" w:color="auto"/>
            <w:left w:val="none" w:sz="0" w:space="0" w:color="auto"/>
            <w:bottom w:val="none" w:sz="0" w:space="0" w:color="auto"/>
            <w:right w:val="none" w:sz="0" w:space="0" w:color="auto"/>
          </w:divBdr>
        </w:div>
        <w:div w:id="629940470">
          <w:marLeft w:val="2606"/>
          <w:marRight w:val="0"/>
          <w:marTop w:val="0"/>
          <w:marBottom w:val="0"/>
          <w:divBdr>
            <w:top w:val="none" w:sz="0" w:space="0" w:color="auto"/>
            <w:left w:val="none" w:sz="0" w:space="0" w:color="auto"/>
            <w:bottom w:val="none" w:sz="0" w:space="0" w:color="auto"/>
            <w:right w:val="none" w:sz="0" w:space="0" w:color="auto"/>
          </w:divBdr>
        </w:div>
        <w:div w:id="1504591706">
          <w:marLeft w:val="1886"/>
          <w:marRight w:val="0"/>
          <w:marTop w:val="0"/>
          <w:marBottom w:val="0"/>
          <w:divBdr>
            <w:top w:val="none" w:sz="0" w:space="0" w:color="auto"/>
            <w:left w:val="none" w:sz="0" w:space="0" w:color="auto"/>
            <w:bottom w:val="none" w:sz="0" w:space="0" w:color="auto"/>
            <w:right w:val="none" w:sz="0" w:space="0" w:color="auto"/>
          </w:divBdr>
        </w:div>
        <w:div w:id="1233547025">
          <w:marLeft w:val="2606"/>
          <w:marRight w:val="0"/>
          <w:marTop w:val="0"/>
          <w:marBottom w:val="0"/>
          <w:divBdr>
            <w:top w:val="none" w:sz="0" w:space="0" w:color="auto"/>
            <w:left w:val="none" w:sz="0" w:space="0" w:color="auto"/>
            <w:bottom w:val="none" w:sz="0" w:space="0" w:color="auto"/>
            <w:right w:val="none" w:sz="0" w:space="0" w:color="auto"/>
          </w:divBdr>
        </w:div>
        <w:div w:id="1221551062">
          <w:marLeft w:val="1886"/>
          <w:marRight w:val="0"/>
          <w:marTop w:val="0"/>
          <w:marBottom w:val="0"/>
          <w:divBdr>
            <w:top w:val="none" w:sz="0" w:space="0" w:color="auto"/>
            <w:left w:val="none" w:sz="0" w:space="0" w:color="auto"/>
            <w:bottom w:val="none" w:sz="0" w:space="0" w:color="auto"/>
            <w:right w:val="none" w:sz="0" w:space="0" w:color="auto"/>
          </w:divBdr>
        </w:div>
        <w:div w:id="2123769372">
          <w:marLeft w:val="2606"/>
          <w:marRight w:val="0"/>
          <w:marTop w:val="0"/>
          <w:marBottom w:val="0"/>
          <w:divBdr>
            <w:top w:val="none" w:sz="0" w:space="0" w:color="auto"/>
            <w:left w:val="none" w:sz="0" w:space="0" w:color="auto"/>
            <w:bottom w:val="none" w:sz="0" w:space="0" w:color="auto"/>
            <w:right w:val="none" w:sz="0" w:space="0" w:color="auto"/>
          </w:divBdr>
        </w:div>
        <w:div w:id="1677223109">
          <w:marLeft w:val="2606"/>
          <w:marRight w:val="0"/>
          <w:marTop w:val="0"/>
          <w:marBottom w:val="0"/>
          <w:divBdr>
            <w:top w:val="none" w:sz="0" w:space="0" w:color="auto"/>
            <w:left w:val="none" w:sz="0" w:space="0" w:color="auto"/>
            <w:bottom w:val="none" w:sz="0" w:space="0" w:color="auto"/>
            <w:right w:val="none" w:sz="0" w:space="0" w:color="auto"/>
          </w:divBdr>
        </w:div>
        <w:div w:id="1464348966">
          <w:marLeft w:val="1886"/>
          <w:marRight w:val="0"/>
          <w:marTop w:val="0"/>
          <w:marBottom w:val="0"/>
          <w:divBdr>
            <w:top w:val="none" w:sz="0" w:space="0" w:color="auto"/>
            <w:left w:val="none" w:sz="0" w:space="0" w:color="auto"/>
            <w:bottom w:val="none" w:sz="0" w:space="0" w:color="auto"/>
            <w:right w:val="none" w:sz="0" w:space="0" w:color="auto"/>
          </w:divBdr>
        </w:div>
        <w:div w:id="1436710543">
          <w:marLeft w:val="2606"/>
          <w:marRight w:val="0"/>
          <w:marTop w:val="0"/>
          <w:marBottom w:val="0"/>
          <w:divBdr>
            <w:top w:val="none" w:sz="0" w:space="0" w:color="auto"/>
            <w:left w:val="none" w:sz="0" w:space="0" w:color="auto"/>
            <w:bottom w:val="none" w:sz="0" w:space="0" w:color="auto"/>
            <w:right w:val="none" w:sz="0" w:space="0" w:color="auto"/>
          </w:divBdr>
        </w:div>
        <w:div w:id="957179794">
          <w:marLeft w:val="2606"/>
          <w:marRight w:val="0"/>
          <w:marTop w:val="0"/>
          <w:marBottom w:val="0"/>
          <w:divBdr>
            <w:top w:val="none" w:sz="0" w:space="0" w:color="auto"/>
            <w:left w:val="none" w:sz="0" w:space="0" w:color="auto"/>
            <w:bottom w:val="none" w:sz="0" w:space="0" w:color="auto"/>
            <w:right w:val="none" w:sz="0" w:space="0" w:color="auto"/>
          </w:divBdr>
        </w:div>
        <w:div w:id="708191407">
          <w:marLeft w:val="2606"/>
          <w:marRight w:val="0"/>
          <w:marTop w:val="0"/>
          <w:marBottom w:val="0"/>
          <w:divBdr>
            <w:top w:val="none" w:sz="0" w:space="0" w:color="auto"/>
            <w:left w:val="none" w:sz="0" w:space="0" w:color="auto"/>
            <w:bottom w:val="none" w:sz="0" w:space="0" w:color="auto"/>
            <w:right w:val="none" w:sz="0" w:space="0" w:color="auto"/>
          </w:divBdr>
        </w:div>
        <w:div w:id="1196847139">
          <w:marLeft w:val="1166"/>
          <w:marRight w:val="0"/>
          <w:marTop w:val="0"/>
          <w:marBottom w:val="0"/>
          <w:divBdr>
            <w:top w:val="none" w:sz="0" w:space="0" w:color="auto"/>
            <w:left w:val="none" w:sz="0" w:space="0" w:color="auto"/>
            <w:bottom w:val="none" w:sz="0" w:space="0" w:color="auto"/>
            <w:right w:val="none" w:sz="0" w:space="0" w:color="auto"/>
          </w:divBdr>
        </w:div>
      </w:divsChild>
    </w:div>
    <w:div w:id="725958474">
      <w:bodyDiv w:val="1"/>
      <w:marLeft w:val="0"/>
      <w:marRight w:val="0"/>
      <w:marTop w:val="0"/>
      <w:marBottom w:val="0"/>
      <w:divBdr>
        <w:top w:val="none" w:sz="0" w:space="0" w:color="auto"/>
        <w:left w:val="none" w:sz="0" w:space="0" w:color="auto"/>
        <w:bottom w:val="none" w:sz="0" w:space="0" w:color="auto"/>
        <w:right w:val="none" w:sz="0" w:space="0" w:color="auto"/>
      </w:divBdr>
      <w:divsChild>
        <w:div w:id="487207024">
          <w:marLeft w:val="446"/>
          <w:marRight w:val="0"/>
          <w:marTop w:val="0"/>
          <w:marBottom w:val="0"/>
          <w:divBdr>
            <w:top w:val="none" w:sz="0" w:space="0" w:color="auto"/>
            <w:left w:val="none" w:sz="0" w:space="0" w:color="auto"/>
            <w:bottom w:val="none" w:sz="0" w:space="0" w:color="auto"/>
            <w:right w:val="none" w:sz="0" w:space="0" w:color="auto"/>
          </w:divBdr>
        </w:div>
        <w:div w:id="771048484">
          <w:marLeft w:val="1166"/>
          <w:marRight w:val="0"/>
          <w:marTop w:val="0"/>
          <w:marBottom w:val="0"/>
          <w:divBdr>
            <w:top w:val="none" w:sz="0" w:space="0" w:color="auto"/>
            <w:left w:val="none" w:sz="0" w:space="0" w:color="auto"/>
            <w:bottom w:val="none" w:sz="0" w:space="0" w:color="auto"/>
            <w:right w:val="none" w:sz="0" w:space="0" w:color="auto"/>
          </w:divBdr>
        </w:div>
        <w:div w:id="70003568">
          <w:marLeft w:val="1166"/>
          <w:marRight w:val="0"/>
          <w:marTop w:val="0"/>
          <w:marBottom w:val="0"/>
          <w:divBdr>
            <w:top w:val="none" w:sz="0" w:space="0" w:color="auto"/>
            <w:left w:val="none" w:sz="0" w:space="0" w:color="auto"/>
            <w:bottom w:val="none" w:sz="0" w:space="0" w:color="auto"/>
            <w:right w:val="none" w:sz="0" w:space="0" w:color="auto"/>
          </w:divBdr>
        </w:div>
        <w:div w:id="1648588189">
          <w:marLeft w:val="1166"/>
          <w:marRight w:val="0"/>
          <w:marTop w:val="0"/>
          <w:marBottom w:val="0"/>
          <w:divBdr>
            <w:top w:val="none" w:sz="0" w:space="0" w:color="auto"/>
            <w:left w:val="none" w:sz="0" w:space="0" w:color="auto"/>
            <w:bottom w:val="none" w:sz="0" w:space="0" w:color="auto"/>
            <w:right w:val="none" w:sz="0" w:space="0" w:color="auto"/>
          </w:divBdr>
        </w:div>
      </w:divsChild>
    </w:div>
    <w:div w:id="1164473514">
      <w:bodyDiv w:val="1"/>
      <w:marLeft w:val="0"/>
      <w:marRight w:val="0"/>
      <w:marTop w:val="0"/>
      <w:marBottom w:val="0"/>
      <w:divBdr>
        <w:top w:val="none" w:sz="0" w:space="0" w:color="auto"/>
        <w:left w:val="none" w:sz="0" w:space="0" w:color="auto"/>
        <w:bottom w:val="none" w:sz="0" w:space="0" w:color="auto"/>
        <w:right w:val="none" w:sz="0" w:space="0" w:color="auto"/>
      </w:divBdr>
      <w:divsChild>
        <w:div w:id="694581814">
          <w:marLeft w:val="547"/>
          <w:marRight w:val="0"/>
          <w:marTop w:val="72"/>
          <w:marBottom w:val="0"/>
          <w:divBdr>
            <w:top w:val="none" w:sz="0" w:space="0" w:color="auto"/>
            <w:left w:val="none" w:sz="0" w:space="0" w:color="auto"/>
            <w:bottom w:val="none" w:sz="0" w:space="0" w:color="auto"/>
            <w:right w:val="none" w:sz="0" w:space="0" w:color="auto"/>
          </w:divBdr>
        </w:div>
        <w:div w:id="38281414">
          <w:marLeft w:val="1166"/>
          <w:marRight w:val="0"/>
          <w:marTop w:val="62"/>
          <w:marBottom w:val="0"/>
          <w:divBdr>
            <w:top w:val="none" w:sz="0" w:space="0" w:color="auto"/>
            <w:left w:val="none" w:sz="0" w:space="0" w:color="auto"/>
            <w:bottom w:val="none" w:sz="0" w:space="0" w:color="auto"/>
            <w:right w:val="none" w:sz="0" w:space="0" w:color="auto"/>
          </w:divBdr>
        </w:div>
        <w:div w:id="1246300546">
          <w:marLeft w:val="1166"/>
          <w:marRight w:val="0"/>
          <w:marTop w:val="62"/>
          <w:marBottom w:val="0"/>
          <w:divBdr>
            <w:top w:val="none" w:sz="0" w:space="0" w:color="auto"/>
            <w:left w:val="none" w:sz="0" w:space="0" w:color="auto"/>
            <w:bottom w:val="none" w:sz="0" w:space="0" w:color="auto"/>
            <w:right w:val="none" w:sz="0" w:space="0" w:color="auto"/>
          </w:divBdr>
        </w:div>
        <w:div w:id="543448544">
          <w:marLeft w:val="1166"/>
          <w:marRight w:val="0"/>
          <w:marTop w:val="62"/>
          <w:marBottom w:val="0"/>
          <w:divBdr>
            <w:top w:val="none" w:sz="0" w:space="0" w:color="auto"/>
            <w:left w:val="none" w:sz="0" w:space="0" w:color="auto"/>
            <w:bottom w:val="none" w:sz="0" w:space="0" w:color="auto"/>
            <w:right w:val="none" w:sz="0" w:space="0" w:color="auto"/>
          </w:divBdr>
        </w:div>
        <w:div w:id="2097708544">
          <w:marLeft w:val="1166"/>
          <w:marRight w:val="0"/>
          <w:marTop w:val="62"/>
          <w:marBottom w:val="0"/>
          <w:divBdr>
            <w:top w:val="none" w:sz="0" w:space="0" w:color="auto"/>
            <w:left w:val="none" w:sz="0" w:space="0" w:color="auto"/>
            <w:bottom w:val="none" w:sz="0" w:space="0" w:color="auto"/>
            <w:right w:val="none" w:sz="0" w:space="0" w:color="auto"/>
          </w:divBdr>
        </w:div>
        <w:div w:id="618684738">
          <w:marLeft w:val="1166"/>
          <w:marRight w:val="0"/>
          <w:marTop w:val="62"/>
          <w:marBottom w:val="0"/>
          <w:divBdr>
            <w:top w:val="none" w:sz="0" w:space="0" w:color="auto"/>
            <w:left w:val="none" w:sz="0" w:space="0" w:color="auto"/>
            <w:bottom w:val="none" w:sz="0" w:space="0" w:color="auto"/>
            <w:right w:val="none" w:sz="0" w:space="0" w:color="auto"/>
          </w:divBdr>
        </w:div>
      </w:divsChild>
    </w:div>
    <w:div w:id="1262566705">
      <w:bodyDiv w:val="1"/>
      <w:marLeft w:val="0"/>
      <w:marRight w:val="0"/>
      <w:marTop w:val="0"/>
      <w:marBottom w:val="0"/>
      <w:divBdr>
        <w:top w:val="none" w:sz="0" w:space="0" w:color="auto"/>
        <w:left w:val="none" w:sz="0" w:space="0" w:color="auto"/>
        <w:bottom w:val="none" w:sz="0" w:space="0" w:color="auto"/>
        <w:right w:val="none" w:sz="0" w:space="0" w:color="auto"/>
      </w:divBdr>
      <w:divsChild>
        <w:div w:id="536047205">
          <w:marLeft w:val="547"/>
          <w:marRight w:val="0"/>
          <w:marTop w:val="72"/>
          <w:marBottom w:val="0"/>
          <w:divBdr>
            <w:top w:val="none" w:sz="0" w:space="0" w:color="auto"/>
            <w:left w:val="none" w:sz="0" w:space="0" w:color="auto"/>
            <w:bottom w:val="none" w:sz="0" w:space="0" w:color="auto"/>
            <w:right w:val="none" w:sz="0" w:space="0" w:color="auto"/>
          </w:divBdr>
        </w:div>
        <w:div w:id="61485818">
          <w:marLeft w:val="1166"/>
          <w:marRight w:val="0"/>
          <w:marTop w:val="62"/>
          <w:marBottom w:val="0"/>
          <w:divBdr>
            <w:top w:val="none" w:sz="0" w:space="0" w:color="auto"/>
            <w:left w:val="none" w:sz="0" w:space="0" w:color="auto"/>
            <w:bottom w:val="none" w:sz="0" w:space="0" w:color="auto"/>
            <w:right w:val="none" w:sz="0" w:space="0" w:color="auto"/>
          </w:divBdr>
        </w:div>
        <w:div w:id="43794175">
          <w:marLeft w:val="1166"/>
          <w:marRight w:val="0"/>
          <w:marTop w:val="62"/>
          <w:marBottom w:val="0"/>
          <w:divBdr>
            <w:top w:val="none" w:sz="0" w:space="0" w:color="auto"/>
            <w:left w:val="none" w:sz="0" w:space="0" w:color="auto"/>
            <w:bottom w:val="none" w:sz="0" w:space="0" w:color="auto"/>
            <w:right w:val="none" w:sz="0" w:space="0" w:color="auto"/>
          </w:divBdr>
        </w:div>
        <w:div w:id="979532515">
          <w:marLeft w:val="1166"/>
          <w:marRight w:val="0"/>
          <w:marTop w:val="62"/>
          <w:marBottom w:val="0"/>
          <w:divBdr>
            <w:top w:val="none" w:sz="0" w:space="0" w:color="auto"/>
            <w:left w:val="none" w:sz="0" w:space="0" w:color="auto"/>
            <w:bottom w:val="none" w:sz="0" w:space="0" w:color="auto"/>
            <w:right w:val="none" w:sz="0" w:space="0" w:color="auto"/>
          </w:divBdr>
        </w:div>
        <w:div w:id="1732580280">
          <w:marLeft w:val="1166"/>
          <w:marRight w:val="0"/>
          <w:marTop w:val="62"/>
          <w:marBottom w:val="0"/>
          <w:divBdr>
            <w:top w:val="none" w:sz="0" w:space="0" w:color="auto"/>
            <w:left w:val="none" w:sz="0" w:space="0" w:color="auto"/>
            <w:bottom w:val="none" w:sz="0" w:space="0" w:color="auto"/>
            <w:right w:val="none" w:sz="0" w:space="0" w:color="auto"/>
          </w:divBdr>
        </w:div>
        <w:div w:id="265427752">
          <w:marLeft w:val="1166"/>
          <w:marRight w:val="0"/>
          <w:marTop w:val="62"/>
          <w:marBottom w:val="0"/>
          <w:divBdr>
            <w:top w:val="none" w:sz="0" w:space="0" w:color="auto"/>
            <w:left w:val="none" w:sz="0" w:space="0" w:color="auto"/>
            <w:bottom w:val="none" w:sz="0" w:space="0" w:color="auto"/>
            <w:right w:val="none" w:sz="0" w:space="0" w:color="auto"/>
          </w:divBdr>
        </w:div>
      </w:divsChild>
    </w:div>
    <w:div w:id="1262646324">
      <w:bodyDiv w:val="1"/>
      <w:marLeft w:val="0"/>
      <w:marRight w:val="0"/>
      <w:marTop w:val="0"/>
      <w:marBottom w:val="0"/>
      <w:divBdr>
        <w:top w:val="none" w:sz="0" w:space="0" w:color="auto"/>
        <w:left w:val="none" w:sz="0" w:space="0" w:color="auto"/>
        <w:bottom w:val="none" w:sz="0" w:space="0" w:color="auto"/>
        <w:right w:val="none" w:sz="0" w:space="0" w:color="auto"/>
      </w:divBdr>
      <w:divsChild>
        <w:div w:id="279070488">
          <w:marLeft w:val="547"/>
          <w:marRight w:val="0"/>
          <w:marTop w:val="72"/>
          <w:marBottom w:val="0"/>
          <w:divBdr>
            <w:top w:val="none" w:sz="0" w:space="0" w:color="auto"/>
            <w:left w:val="none" w:sz="0" w:space="0" w:color="auto"/>
            <w:bottom w:val="none" w:sz="0" w:space="0" w:color="auto"/>
            <w:right w:val="none" w:sz="0" w:space="0" w:color="auto"/>
          </w:divBdr>
        </w:div>
        <w:div w:id="140584808">
          <w:marLeft w:val="1166"/>
          <w:marRight w:val="0"/>
          <w:marTop w:val="62"/>
          <w:marBottom w:val="0"/>
          <w:divBdr>
            <w:top w:val="none" w:sz="0" w:space="0" w:color="auto"/>
            <w:left w:val="none" w:sz="0" w:space="0" w:color="auto"/>
            <w:bottom w:val="none" w:sz="0" w:space="0" w:color="auto"/>
            <w:right w:val="none" w:sz="0" w:space="0" w:color="auto"/>
          </w:divBdr>
        </w:div>
        <w:div w:id="1911577945">
          <w:marLeft w:val="1166"/>
          <w:marRight w:val="0"/>
          <w:marTop w:val="62"/>
          <w:marBottom w:val="0"/>
          <w:divBdr>
            <w:top w:val="none" w:sz="0" w:space="0" w:color="auto"/>
            <w:left w:val="none" w:sz="0" w:space="0" w:color="auto"/>
            <w:bottom w:val="none" w:sz="0" w:space="0" w:color="auto"/>
            <w:right w:val="none" w:sz="0" w:space="0" w:color="auto"/>
          </w:divBdr>
        </w:div>
        <w:div w:id="1721898797">
          <w:marLeft w:val="1166"/>
          <w:marRight w:val="0"/>
          <w:marTop w:val="62"/>
          <w:marBottom w:val="0"/>
          <w:divBdr>
            <w:top w:val="none" w:sz="0" w:space="0" w:color="auto"/>
            <w:left w:val="none" w:sz="0" w:space="0" w:color="auto"/>
            <w:bottom w:val="none" w:sz="0" w:space="0" w:color="auto"/>
            <w:right w:val="none" w:sz="0" w:space="0" w:color="auto"/>
          </w:divBdr>
        </w:div>
        <w:div w:id="1074010359">
          <w:marLeft w:val="1166"/>
          <w:marRight w:val="0"/>
          <w:marTop w:val="62"/>
          <w:marBottom w:val="0"/>
          <w:divBdr>
            <w:top w:val="none" w:sz="0" w:space="0" w:color="auto"/>
            <w:left w:val="none" w:sz="0" w:space="0" w:color="auto"/>
            <w:bottom w:val="none" w:sz="0" w:space="0" w:color="auto"/>
            <w:right w:val="none" w:sz="0" w:space="0" w:color="auto"/>
          </w:divBdr>
        </w:div>
        <w:div w:id="1018848482">
          <w:marLeft w:val="1166"/>
          <w:marRight w:val="0"/>
          <w:marTop w:val="62"/>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583759571">
      <w:bodyDiv w:val="1"/>
      <w:marLeft w:val="0"/>
      <w:marRight w:val="0"/>
      <w:marTop w:val="0"/>
      <w:marBottom w:val="0"/>
      <w:divBdr>
        <w:top w:val="none" w:sz="0" w:space="0" w:color="auto"/>
        <w:left w:val="none" w:sz="0" w:space="0" w:color="auto"/>
        <w:bottom w:val="none" w:sz="0" w:space="0" w:color="auto"/>
        <w:right w:val="none" w:sz="0" w:space="0" w:color="auto"/>
      </w:divBdr>
      <w:divsChild>
        <w:div w:id="1671060487">
          <w:marLeft w:val="1166"/>
          <w:marRight w:val="0"/>
          <w:marTop w:val="0"/>
          <w:marBottom w:val="0"/>
          <w:divBdr>
            <w:top w:val="none" w:sz="0" w:space="0" w:color="auto"/>
            <w:left w:val="none" w:sz="0" w:space="0" w:color="auto"/>
            <w:bottom w:val="none" w:sz="0" w:space="0" w:color="auto"/>
            <w:right w:val="none" w:sz="0" w:space="0" w:color="auto"/>
          </w:divBdr>
        </w:div>
        <w:div w:id="1655404738">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871451302">
      <w:bodyDiv w:val="1"/>
      <w:marLeft w:val="0"/>
      <w:marRight w:val="0"/>
      <w:marTop w:val="0"/>
      <w:marBottom w:val="0"/>
      <w:divBdr>
        <w:top w:val="none" w:sz="0" w:space="0" w:color="auto"/>
        <w:left w:val="none" w:sz="0" w:space="0" w:color="auto"/>
        <w:bottom w:val="none" w:sz="0" w:space="0" w:color="auto"/>
        <w:right w:val="none" w:sz="0" w:space="0" w:color="auto"/>
      </w:divBdr>
      <w:divsChild>
        <w:div w:id="1700273234">
          <w:marLeft w:val="547"/>
          <w:marRight w:val="0"/>
          <w:marTop w:val="72"/>
          <w:marBottom w:val="0"/>
          <w:divBdr>
            <w:top w:val="none" w:sz="0" w:space="0" w:color="auto"/>
            <w:left w:val="none" w:sz="0" w:space="0" w:color="auto"/>
            <w:bottom w:val="none" w:sz="0" w:space="0" w:color="auto"/>
            <w:right w:val="none" w:sz="0" w:space="0" w:color="auto"/>
          </w:divBdr>
        </w:div>
        <w:div w:id="1335380843">
          <w:marLeft w:val="1166"/>
          <w:marRight w:val="0"/>
          <w:marTop w:val="62"/>
          <w:marBottom w:val="0"/>
          <w:divBdr>
            <w:top w:val="none" w:sz="0" w:space="0" w:color="auto"/>
            <w:left w:val="none" w:sz="0" w:space="0" w:color="auto"/>
            <w:bottom w:val="none" w:sz="0" w:space="0" w:color="auto"/>
            <w:right w:val="none" w:sz="0" w:space="0" w:color="auto"/>
          </w:divBdr>
        </w:div>
        <w:div w:id="961612415">
          <w:marLeft w:val="1166"/>
          <w:marRight w:val="0"/>
          <w:marTop w:val="62"/>
          <w:marBottom w:val="0"/>
          <w:divBdr>
            <w:top w:val="none" w:sz="0" w:space="0" w:color="auto"/>
            <w:left w:val="none" w:sz="0" w:space="0" w:color="auto"/>
            <w:bottom w:val="none" w:sz="0" w:space="0" w:color="auto"/>
            <w:right w:val="none" w:sz="0" w:space="0" w:color="auto"/>
          </w:divBdr>
        </w:div>
        <w:div w:id="1520511923">
          <w:marLeft w:val="1166"/>
          <w:marRight w:val="0"/>
          <w:marTop w:val="62"/>
          <w:marBottom w:val="0"/>
          <w:divBdr>
            <w:top w:val="none" w:sz="0" w:space="0" w:color="auto"/>
            <w:left w:val="none" w:sz="0" w:space="0" w:color="auto"/>
            <w:bottom w:val="none" w:sz="0" w:space="0" w:color="auto"/>
            <w:right w:val="none" w:sz="0" w:space="0" w:color="auto"/>
          </w:divBdr>
        </w:div>
        <w:div w:id="638415839">
          <w:marLeft w:val="1166"/>
          <w:marRight w:val="0"/>
          <w:marTop w:val="62"/>
          <w:marBottom w:val="0"/>
          <w:divBdr>
            <w:top w:val="none" w:sz="0" w:space="0" w:color="auto"/>
            <w:left w:val="none" w:sz="0" w:space="0" w:color="auto"/>
            <w:bottom w:val="none" w:sz="0" w:space="0" w:color="auto"/>
            <w:right w:val="none" w:sz="0" w:space="0" w:color="auto"/>
          </w:divBdr>
        </w:div>
        <w:div w:id="1971545438">
          <w:marLeft w:val="1166"/>
          <w:marRight w:val="0"/>
          <w:marTop w:val="62"/>
          <w:marBottom w:val="0"/>
          <w:divBdr>
            <w:top w:val="none" w:sz="0" w:space="0" w:color="auto"/>
            <w:left w:val="none" w:sz="0" w:space="0" w:color="auto"/>
            <w:bottom w:val="none" w:sz="0" w:space="0" w:color="auto"/>
            <w:right w:val="none" w:sz="0" w:space="0" w:color="auto"/>
          </w:divBdr>
        </w:div>
      </w:divsChild>
    </w:div>
    <w:div w:id="2005432235">
      <w:bodyDiv w:val="1"/>
      <w:marLeft w:val="0"/>
      <w:marRight w:val="0"/>
      <w:marTop w:val="0"/>
      <w:marBottom w:val="0"/>
      <w:divBdr>
        <w:top w:val="none" w:sz="0" w:space="0" w:color="auto"/>
        <w:left w:val="none" w:sz="0" w:space="0" w:color="auto"/>
        <w:bottom w:val="none" w:sz="0" w:space="0" w:color="auto"/>
        <w:right w:val="none" w:sz="0" w:space="0" w:color="auto"/>
      </w:divBdr>
      <w:divsChild>
        <w:div w:id="1550455195">
          <w:marLeft w:val="1166"/>
          <w:marRight w:val="0"/>
          <w:marTop w:val="0"/>
          <w:marBottom w:val="0"/>
          <w:divBdr>
            <w:top w:val="none" w:sz="0" w:space="0" w:color="auto"/>
            <w:left w:val="none" w:sz="0" w:space="0" w:color="auto"/>
            <w:bottom w:val="none" w:sz="0" w:space="0" w:color="auto"/>
            <w:right w:val="none" w:sz="0" w:space="0" w:color="auto"/>
          </w:divBdr>
        </w:div>
        <w:div w:id="810169775">
          <w:marLeft w:val="1166"/>
          <w:marRight w:val="0"/>
          <w:marTop w:val="0"/>
          <w:marBottom w:val="0"/>
          <w:divBdr>
            <w:top w:val="none" w:sz="0" w:space="0" w:color="auto"/>
            <w:left w:val="none" w:sz="0" w:space="0" w:color="auto"/>
            <w:bottom w:val="none" w:sz="0" w:space="0" w:color="auto"/>
            <w:right w:val="none" w:sz="0" w:space="0" w:color="auto"/>
          </w:divBdr>
        </w:div>
        <w:div w:id="1945070538">
          <w:marLeft w:val="1886"/>
          <w:marRight w:val="0"/>
          <w:marTop w:val="0"/>
          <w:marBottom w:val="0"/>
          <w:divBdr>
            <w:top w:val="none" w:sz="0" w:space="0" w:color="auto"/>
            <w:left w:val="none" w:sz="0" w:space="0" w:color="auto"/>
            <w:bottom w:val="none" w:sz="0" w:space="0" w:color="auto"/>
            <w:right w:val="none" w:sz="0" w:space="0" w:color="auto"/>
          </w:divBdr>
        </w:div>
        <w:div w:id="1016079466">
          <w:marLeft w:val="2606"/>
          <w:marRight w:val="0"/>
          <w:marTop w:val="0"/>
          <w:marBottom w:val="0"/>
          <w:divBdr>
            <w:top w:val="none" w:sz="0" w:space="0" w:color="auto"/>
            <w:left w:val="none" w:sz="0" w:space="0" w:color="auto"/>
            <w:bottom w:val="none" w:sz="0" w:space="0" w:color="auto"/>
            <w:right w:val="none" w:sz="0" w:space="0" w:color="auto"/>
          </w:divBdr>
        </w:div>
      </w:divsChild>
    </w:div>
    <w:div w:id="2064212424">
      <w:bodyDiv w:val="1"/>
      <w:marLeft w:val="0"/>
      <w:marRight w:val="0"/>
      <w:marTop w:val="0"/>
      <w:marBottom w:val="0"/>
      <w:divBdr>
        <w:top w:val="none" w:sz="0" w:space="0" w:color="auto"/>
        <w:left w:val="none" w:sz="0" w:space="0" w:color="auto"/>
        <w:bottom w:val="none" w:sz="0" w:space="0" w:color="auto"/>
        <w:right w:val="none" w:sz="0" w:space="0" w:color="auto"/>
      </w:divBdr>
      <w:divsChild>
        <w:div w:id="2137748221">
          <w:marLeft w:val="1166"/>
          <w:marRight w:val="0"/>
          <w:marTop w:val="0"/>
          <w:marBottom w:val="0"/>
          <w:divBdr>
            <w:top w:val="none" w:sz="0" w:space="0" w:color="auto"/>
            <w:left w:val="none" w:sz="0" w:space="0" w:color="auto"/>
            <w:bottom w:val="none" w:sz="0" w:space="0" w:color="auto"/>
            <w:right w:val="none" w:sz="0" w:space="0" w:color="auto"/>
          </w:divBdr>
        </w:div>
        <w:div w:id="1897429380">
          <w:marLeft w:val="1886"/>
          <w:marRight w:val="0"/>
          <w:marTop w:val="0"/>
          <w:marBottom w:val="0"/>
          <w:divBdr>
            <w:top w:val="none" w:sz="0" w:space="0" w:color="auto"/>
            <w:left w:val="none" w:sz="0" w:space="0" w:color="auto"/>
            <w:bottom w:val="none" w:sz="0" w:space="0" w:color="auto"/>
            <w:right w:val="none" w:sz="0" w:space="0" w:color="auto"/>
          </w:divBdr>
        </w:div>
      </w:divsChild>
    </w:div>
    <w:div w:id="2094162531">
      <w:bodyDiv w:val="1"/>
      <w:marLeft w:val="0"/>
      <w:marRight w:val="0"/>
      <w:marTop w:val="0"/>
      <w:marBottom w:val="0"/>
      <w:divBdr>
        <w:top w:val="none" w:sz="0" w:space="0" w:color="auto"/>
        <w:left w:val="none" w:sz="0" w:space="0" w:color="auto"/>
        <w:bottom w:val="none" w:sz="0" w:space="0" w:color="auto"/>
        <w:right w:val="none" w:sz="0" w:space="0" w:color="auto"/>
      </w:divBdr>
      <w:divsChild>
        <w:div w:id="906888761">
          <w:marLeft w:val="1166"/>
          <w:marRight w:val="0"/>
          <w:marTop w:val="0"/>
          <w:marBottom w:val="0"/>
          <w:divBdr>
            <w:top w:val="none" w:sz="0" w:space="0" w:color="auto"/>
            <w:left w:val="none" w:sz="0" w:space="0" w:color="auto"/>
            <w:bottom w:val="none" w:sz="0" w:space="0" w:color="auto"/>
            <w:right w:val="none" w:sz="0" w:space="0" w:color="auto"/>
          </w:divBdr>
        </w:div>
        <w:div w:id="93286405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C910-C621-4A0D-AD7E-978F9903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2692</TotalTime>
  <Pages>3</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28</cp:revision>
  <dcterms:created xsi:type="dcterms:W3CDTF">2018-06-13T07:57:00Z</dcterms:created>
  <dcterms:modified xsi:type="dcterms:W3CDTF">2018-06-25T12:56:00Z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jian.zhang@nokia-sbell.com</vt:lpwstr>
  </property>
  <property fmtid="{D5CDD505-2E9C-101B-9397-08002B2CF9AE}" pid="5" name="MSIP_Label_b1aa2129-79ec-42c0-bfac-e5b7a0374572_SetDate">
    <vt:lpwstr>2018-06-14T02:06:06.6771992Z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